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53" w:rsidRDefault="00B36653" w:rsidP="00B36653">
      <w:pPr>
        <w:pStyle w:val="NoSpacing"/>
        <w:jc w:val="center"/>
        <w:rPr>
          <w:b/>
          <w:sz w:val="28"/>
          <w:szCs w:val="28"/>
          <w:shd w:val="clear" w:color="auto" w:fill="FFFFFF"/>
        </w:rPr>
      </w:pPr>
      <w:r>
        <w:rPr>
          <w:b/>
          <w:noProof/>
          <w:sz w:val="28"/>
          <w:szCs w:val="28"/>
          <w:shd w:val="clear" w:color="auto" w:fill="FFFFFF"/>
        </w:rPr>
        <w:drawing>
          <wp:inline distT="0" distB="0" distL="0" distR="0">
            <wp:extent cx="2364740" cy="803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n-dod-hr-logo.png"/>
                    <pic:cNvPicPr/>
                  </pic:nvPicPr>
                  <pic:blipFill>
                    <a:blip r:embed="rId7">
                      <a:extLst>
                        <a:ext uri="{28A0092B-C50C-407E-A947-70E740481C1C}">
                          <a14:useLocalDpi xmlns:a14="http://schemas.microsoft.com/office/drawing/2010/main" val="0"/>
                        </a:ext>
                      </a:extLst>
                    </a:blip>
                    <a:stretch>
                      <a:fillRect/>
                    </a:stretch>
                  </pic:blipFill>
                  <pic:spPr>
                    <a:xfrm>
                      <a:off x="0" y="0"/>
                      <a:ext cx="2516973" cy="854757"/>
                    </a:xfrm>
                    <a:prstGeom prst="rect">
                      <a:avLst/>
                    </a:prstGeom>
                  </pic:spPr>
                </pic:pic>
              </a:graphicData>
            </a:graphic>
          </wp:inline>
        </w:drawing>
      </w:r>
    </w:p>
    <w:p w:rsidR="00E03D88" w:rsidRPr="00E03D88" w:rsidRDefault="00E03D88" w:rsidP="00E03D88">
      <w:pPr>
        <w:pStyle w:val="NoSpacing"/>
        <w:jc w:val="center"/>
        <w:rPr>
          <w:b/>
          <w:sz w:val="28"/>
          <w:szCs w:val="28"/>
          <w:shd w:val="clear" w:color="auto" w:fill="FFFFFF"/>
        </w:rPr>
      </w:pPr>
      <w:r w:rsidRPr="00E03D88">
        <w:rPr>
          <w:b/>
          <w:sz w:val="28"/>
          <w:szCs w:val="28"/>
          <w:shd w:val="clear" w:color="auto" w:fill="FFFFFF"/>
        </w:rPr>
        <w:t>Newman University Institutional Review Board (IRB)</w:t>
      </w:r>
    </w:p>
    <w:p w:rsidR="00E03D88" w:rsidRPr="00E03D88" w:rsidRDefault="00E03D88" w:rsidP="00E03D88">
      <w:pPr>
        <w:pStyle w:val="NoSpacing"/>
        <w:jc w:val="center"/>
        <w:rPr>
          <w:b/>
          <w:sz w:val="28"/>
          <w:szCs w:val="28"/>
          <w:shd w:val="clear" w:color="auto" w:fill="FFFFFF"/>
        </w:rPr>
      </w:pPr>
      <w:r w:rsidRPr="00E03D88">
        <w:rPr>
          <w:b/>
          <w:sz w:val="28"/>
          <w:szCs w:val="28"/>
          <w:shd w:val="clear" w:color="auto" w:fill="FFFFFF"/>
        </w:rPr>
        <w:t>Policy and Procedures</w:t>
      </w:r>
    </w:p>
    <w:p w:rsidR="00E03D88" w:rsidRDefault="000D32B3" w:rsidP="00E03D88">
      <w:pPr>
        <w:pStyle w:val="NoSpacing"/>
        <w:jc w:val="center"/>
        <w:rPr>
          <w:shd w:val="clear" w:color="auto" w:fill="FFFFFF"/>
        </w:rPr>
      </w:pPr>
      <w:r>
        <w:rPr>
          <w:shd w:val="clear" w:color="auto" w:fill="FFFFFF"/>
        </w:rPr>
        <w:t>9</w:t>
      </w:r>
      <w:r w:rsidR="00E03D88">
        <w:rPr>
          <w:shd w:val="clear" w:color="auto" w:fill="FFFFFF"/>
        </w:rPr>
        <w:t>/</w:t>
      </w:r>
      <w:r>
        <w:rPr>
          <w:shd w:val="clear" w:color="auto" w:fill="FFFFFF"/>
        </w:rPr>
        <w:t>27</w:t>
      </w:r>
      <w:bookmarkStart w:id="0" w:name="_GoBack"/>
      <w:bookmarkEnd w:id="0"/>
      <w:r w:rsidR="00E03D88">
        <w:rPr>
          <w:shd w:val="clear" w:color="auto" w:fill="FFFFFF"/>
        </w:rPr>
        <w:t>/2018</w:t>
      </w:r>
    </w:p>
    <w:p w:rsidR="00E03D88" w:rsidRDefault="00E03D88">
      <w:pPr>
        <w:rPr>
          <w:rFonts w:ascii="Arial" w:hAnsi="Arial" w:cs="Arial"/>
          <w:color w:val="4D4D4D"/>
          <w:shd w:val="clear" w:color="auto" w:fill="FFFFFF"/>
        </w:rPr>
      </w:pPr>
    </w:p>
    <w:p w:rsidR="004B401D" w:rsidRPr="009D53F5" w:rsidRDefault="004B401D" w:rsidP="004B401D">
      <w:pPr>
        <w:rPr>
          <w:rFonts w:cs="Arial"/>
          <w:sz w:val="24"/>
          <w:szCs w:val="24"/>
          <w:u w:val="single"/>
          <w:shd w:val="clear" w:color="auto" w:fill="FFFFFF"/>
        </w:rPr>
      </w:pPr>
      <w:r w:rsidRPr="009D53F5">
        <w:rPr>
          <w:rFonts w:cs="Arial"/>
          <w:sz w:val="24"/>
          <w:szCs w:val="24"/>
          <w:u w:val="single"/>
          <w:shd w:val="clear" w:color="auto" w:fill="FFFFFF"/>
        </w:rPr>
        <w:t>Purpose of the Policy</w:t>
      </w:r>
    </w:p>
    <w:p w:rsidR="004B401D" w:rsidRPr="009D53F5" w:rsidRDefault="004B401D" w:rsidP="004B401D">
      <w:pPr>
        <w:rPr>
          <w:rFonts w:cs="Arial"/>
          <w:sz w:val="24"/>
          <w:szCs w:val="24"/>
          <w:u w:val="single"/>
          <w:shd w:val="clear" w:color="auto" w:fill="FFFFFF"/>
        </w:rPr>
      </w:pPr>
      <w:r w:rsidRPr="009D53F5">
        <w:rPr>
          <w:rFonts w:cs="Arial"/>
          <w:sz w:val="24"/>
          <w:szCs w:val="24"/>
          <w:shd w:val="clear" w:color="auto" w:fill="FFFFFF"/>
        </w:rPr>
        <w:t>This policy details the definitions, regulations, and procedures governing any research done at Newman University (NU) that involves human participants. This policy applies to all research involving human participants at Newman University regardless of the source of funding including research conducted by individuals outside of the University either using human participants or pre-existing or unpublished data gathered from Newman University. The intended audience for this policy includes research administrators, principal investigators,</w:t>
      </w:r>
      <w:r w:rsidR="006A571C">
        <w:rPr>
          <w:rFonts w:cs="Arial"/>
          <w:sz w:val="24"/>
          <w:szCs w:val="24"/>
          <w:shd w:val="clear" w:color="auto" w:fill="FFFFFF"/>
        </w:rPr>
        <w:t xml:space="preserve"> students,</w:t>
      </w:r>
      <w:r w:rsidRPr="009D53F5">
        <w:rPr>
          <w:rFonts w:cs="Arial"/>
          <w:sz w:val="24"/>
          <w:szCs w:val="24"/>
          <w:shd w:val="clear" w:color="auto" w:fill="FFFFFF"/>
        </w:rPr>
        <w:t xml:space="preserve"> and IRB members.</w:t>
      </w:r>
    </w:p>
    <w:p w:rsidR="006D5DA3" w:rsidRPr="009D53F5" w:rsidRDefault="00B31C6E">
      <w:pPr>
        <w:rPr>
          <w:rFonts w:cs="Arial"/>
          <w:sz w:val="24"/>
          <w:szCs w:val="24"/>
          <w:u w:val="single"/>
          <w:shd w:val="clear" w:color="auto" w:fill="FFFFFF"/>
        </w:rPr>
      </w:pPr>
      <w:r w:rsidRPr="009D53F5">
        <w:rPr>
          <w:rFonts w:cs="Arial"/>
          <w:sz w:val="24"/>
          <w:szCs w:val="24"/>
          <w:u w:val="single"/>
          <w:shd w:val="clear" w:color="auto" w:fill="FFFFFF"/>
        </w:rPr>
        <w:t>Authorization</w:t>
      </w:r>
      <w:r w:rsidR="004B401D" w:rsidRPr="009D53F5">
        <w:rPr>
          <w:rFonts w:cs="Arial"/>
          <w:sz w:val="24"/>
          <w:szCs w:val="24"/>
          <w:u w:val="single"/>
          <w:shd w:val="clear" w:color="auto" w:fill="FFFFFF"/>
        </w:rPr>
        <w:t xml:space="preserve"> of the IRB</w:t>
      </w:r>
    </w:p>
    <w:p w:rsidR="00923F52" w:rsidRPr="009D53F5" w:rsidRDefault="006D5DA3" w:rsidP="00923F52">
      <w:pPr>
        <w:rPr>
          <w:rFonts w:cs="Arial"/>
          <w:sz w:val="24"/>
          <w:szCs w:val="24"/>
          <w:shd w:val="clear" w:color="auto" w:fill="FFFFFF"/>
        </w:rPr>
      </w:pPr>
      <w:r w:rsidRPr="009D53F5">
        <w:rPr>
          <w:rFonts w:cs="Arial"/>
          <w:sz w:val="24"/>
          <w:szCs w:val="24"/>
          <w:shd w:val="clear" w:color="auto" w:fill="FFFFFF"/>
        </w:rPr>
        <w:t>Newman University has authorized the IRB to provide oversight of human research protections</w:t>
      </w:r>
      <w:r w:rsidR="00D04D88" w:rsidRPr="009D53F5">
        <w:rPr>
          <w:rFonts w:cs="Arial"/>
          <w:sz w:val="24"/>
          <w:szCs w:val="24"/>
          <w:shd w:val="clear" w:color="auto" w:fill="FFFFFF"/>
        </w:rPr>
        <w:t>. The committee ensures proper protection of the rights</w:t>
      </w:r>
      <w:r w:rsidR="00B31C6E" w:rsidRPr="009D53F5">
        <w:rPr>
          <w:rFonts w:cs="Arial"/>
          <w:sz w:val="24"/>
          <w:szCs w:val="24"/>
          <w:shd w:val="clear" w:color="auto" w:fill="FFFFFF"/>
        </w:rPr>
        <w:t>, privacy</w:t>
      </w:r>
      <w:r w:rsidR="00D04D88" w:rsidRPr="009D53F5">
        <w:rPr>
          <w:rFonts w:cs="Arial"/>
          <w:sz w:val="24"/>
          <w:szCs w:val="24"/>
          <w:shd w:val="clear" w:color="auto" w:fill="FFFFFF"/>
        </w:rPr>
        <w:t xml:space="preserve"> and welfare of the individuals involved, with consideration of the methods used to gain informed consent and the justification of risks in terms of the potential benefits to be gained.</w:t>
      </w:r>
      <w:r w:rsidR="002477F7" w:rsidRPr="009D53F5">
        <w:rPr>
          <w:rFonts w:cs="Arial"/>
          <w:sz w:val="24"/>
          <w:szCs w:val="24"/>
          <w:shd w:val="clear" w:color="auto" w:fill="FFFFFF"/>
        </w:rPr>
        <w:t xml:space="preserve"> </w:t>
      </w:r>
      <w:r w:rsidR="00B31C6E" w:rsidRPr="009D53F5">
        <w:rPr>
          <w:rFonts w:cs="Arial"/>
          <w:sz w:val="24"/>
          <w:szCs w:val="24"/>
          <w:shd w:val="clear" w:color="auto" w:fill="FFFFFF"/>
        </w:rPr>
        <w:t xml:space="preserve">The IRB has the authority to review, approve, require modifications or deny research activities proposed by faculty, staff or student investigators. </w:t>
      </w:r>
      <w:r w:rsidR="00923F52" w:rsidRPr="009D53F5">
        <w:rPr>
          <w:rFonts w:cs="Arial"/>
          <w:sz w:val="24"/>
          <w:szCs w:val="24"/>
          <w:shd w:val="clear" w:color="auto" w:fill="FFFFFF"/>
        </w:rPr>
        <w:t>This Policy applies to all research involving human subjects, regardless of sponsorship, if one or more of the following apply:</w:t>
      </w:r>
    </w:p>
    <w:p w:rsidR="00923F52" w:rsidRPr="009D53F5" w:rsidRDefault="00923F52" w:rsidP="00923F52">
      <w:pPr>
        <w:pStyle w:val="ListParagraph"/>
        <w:numPr>
          <w:ilvl w:val="0"/>
          <w:numId w:val="3"/>
        </w:numPr>
        <w:rPr>
          <w:rFonts w:cs="Arial"/>
          <w:sz w:val="24"/>
          <w:szCs w:val="24"/>
          <w:shd w:val="clear" w:color="auto" w:fill="FFFFFF"/>
        </w:rPr>
      </w:pPr>
      <w:r w:rsidRPr="009D53F5">
        <w:rPr>
          <w:rFonts w:cs="Arial"/>
          <w:sz w:val="24"/>
          <w:szCs w:val="24"/>
          <w:shd w:val="clear" w:color="auto" w:fill="FFFFFF"/>
        </w:rPr>
        <w:t>The research is sponsored by NU, or</w:t>
      </w:r>
    </w:p>
    <w:p w:rsidR="00923F52" w:rsidRDefault="00923F52" w:rsidP="00923F52">
      <w:pPr>
        <w:pStyle w:val="ListParagraph"/>
        <w:numPr>
          <w:ilvl w:val="0"/>
          <w:numId w:val="3"/>
        </w:numPr>
        <w:rPr>
          <w:rFonts w:cs="Arial"/>
          <w:sz w:val="24"/>
          <w:szCs w:val="24"/>
          <w:shd w:val="clear" w:color="auto" w:fill="FFFFFF"/>
        </w:rPr>
      </w:pPr>
      <w:r w:rsidRPr="009D53F5">
        <w:rPr>
          <w:rFonts w:cs="Arial"/>
          <w:sz w:val="24"/>
          <w:szCs w:val="24"/>
          <w:shd w:val="clear" w:color="auto" w:fill="FFFFFF"/>
        </w:rPr>
        <w:t>The research is conducted by a NU employee or agent of NU, or</w:t>
      </w:r>
    </w:p>
    <w:p w:rsidR="006A571C" w:rsidRPr="009D53F5" w:rsidRDefault="006A571C" w:rsidP="00923F52">
      <w:pPr>
        <w:pStyle w:val="ListParagraph"/>
        <w:numPr>
          <w:ilvl w:val="0"/>
          <w:numId w:val="3"/>
        </w:numPr>
        <w:rPr>
          <w:rFonts w:cs="Arial"/>
          <w:sz w:val="24"/>
          <w:szCs w:val="24"/>
          <w:shd w:val="clear" w:color="auto" w:fill="FFFFFF"/>
        </w:rPr>
      </w:pPr>
      <w:r>
        <w:rPr>
          <w:rFonts w:cs="Arial"/>
          <w:sz w:val="24"/>
          <w:szCs w:val="24"/>
          <w:shd w:val="clear" w:color="auto" w:fill="FFFFFF"/>
        </w:rPr>
        <w:t>The research is conducted by a NU student, or</w:t>
      </w:r>
    </w:p>
    <w:p w:rsidR="00923F52" w:rsidRPr="009D53F5" w:rsidRDefault="00923F52" w:rsidP="001466C1">
      <w:pPr>
        <w:pStyle w:val="ListParagraph"/>
        <w:numPr>
          <w:ilvl w:val="0"/>
          <w:numId w:val="3"/>
        </w:numPr>
        <w:rPr>
          <w:rFonts w:cs="Arial"/>
          <w:sz w:val="24"/>
          <w:szCs w:val="24"/>
          <w:shd w:val="clear" w:color="auto" w:fill="FFFFFF"/>
        </w:rPr>
      </w:pPr>
      <w:r w:rsidRPr="009D53F5">
        <w:rPr>
          <w:rFonts w:cs="Arial"/>
          <w:sz w:val="24"/>
          <w:szCs w:val="24"/>
          <w:shd w:val="clear" w:color="auto" w:fill="FFFFFF"/>
        </w:rPr>
        <w:t xml:space="preserve">The research requires participation of NU students or employees, or </w:t>
      </w:r>
    </w:p>
    <w:p w:rsidR="00B31C6E" w:rsidRPr="009D53F5" w:rsidRDefault="00923F52" w:rsidP="001466C1">
      <w:pPr>
        <w:pStyle w:val="ListParagraph"/>
        <w:numPr>
          <w:ilvl w:val="0"/>
          <w:numId w:val="3"/>
        </w:numPr>
        <w:rPr>
          <w:rFonts w:cs="Arial"/>
          <w:sz w:val="24"/>
          <w:szCs w:val="24"/>
          <w:shd w:val="clear" w:color="auto" w:fill="FFFFFF"/>
        </w:rPr>
      </w:pPr>
      <w:r w:rsidRPr="009D53F5">
        <w:rPr>
          <w:rFonts w:cs="Arial"/>
          <w:sz w:val="24"/>
          <w:szCs w:val="24"/>
          <w:shd w:val="clear" w:color="auto" w:fill="FFFFFF"/>
        </w:rPr>
        <w:t>The research involves the use of NU’s non-public information to identify or contact research subjects or prospective subjects.</w:t>
      </w:r>
    </w:p>
    <w:p w:rsidR="00B31C6E" w:rsidRPr="009D53F5" w:rsidRDefault="00B31C6E">
      <w:pPr>
        <w:rPr>
          <w:rFonts w:cs="Arial"/>
          <w:sz w:val="24"/>
          <w:szCs w:val="24"/>
          <w:u w:val="single"/>
          <w:shd w:val="clear" w:color="auto" w:fill="FFFFFF"/>
        </w:rPr>
      </w:pPr>
      <w:r w:rsidRPr="009D53F5">
        <w:rPr>
          <w:rFonts w:cs="Arial"/>
          <w:sz w:val="24"/>
          <w:szCs w:val="24"/>
          <w:u w:val="single"/>
          <w:shd w:val="clear" w:color="auto" w:fill="FFFFFF"/>
        </w:rPr>
        <w:t>Purpose of the IRB</w:t>
      </w:r>
    </w:p>
    <w:p w:rsidR="00DB1ACE" w:rsidRPr="009D53F5" w:rsidRDefault="00B31C6E">
      <w:pPr>
        <w:rPr>
          <w:rFonts w:eastAsia="Times New Roman" w:cs="Arial"/>
          <w:sz w:val="24"/>
          <w:szCs w:val="24"/>
        </w:rPr>
      </w:pPr>
      <w:r w:rsidRPr="009D53F5">
        <w:rPr>
          <w:rFonts w:eastAsia="Times New Roman" w:cs="Arial"/>
          <w:sz w:val="24"/>
          <w:szCs w:val="24"/>
        </w:rPr>
        <w:t xml:space="preserve">The role of the IRB is to ensure the welfare, rights and privacy of all human participants in research conducted by NU faculty, staff or students, or research done on NU faculty, staff, or students. </w:t>
      </w:r>
      <w:r w:rsidR="00B35971" w:rsidRPr="009D53F5">
        <w:rPr>
          <w:rFonts w:eastAsia="Times New Roman" w:cs="Arial"/>
          <w:sz w:val="24"/>
          <w:szCs w:val="24"/>
        </w:rPr>
        <w:t>The IRB works to educate investigators and research staff about their ethical responsibility to protect research participants</w:t>
      </w:r>
      <w:r w:rsidR="007D297B" w:rsidRPr="009D53F5">
        <w:rPr>
          <w:rFonts w:eastAsia="Times New Roman" w:cs="Arial"/>
          <w:sz w:val="24"/>
          <w:szCs w:val="24"/>
        </w:rPr>
        <w:t xml:space="preserve"> as defined in The Belmont Report issued in 1979 by the National Commission for the Protection of Human Subjects of Biomedical and Behavioral Research. </w:t>
      </w:r>
      <w:r w:rsidR="00DB1ACE" w:rsidRPr="009D53F5">
        <w:rPr>
          <w:rFonts w:cs="Arial"/>
          <w:sz w:val="24"/>
          <w:szCs w:val="24"/>
          <w:shd w:val="clear" w:color="auto" w:fill="FFFFFF"/>
        </w:rPr>
        <w:t xml:space="preserve">The IRB aims to meet the minimal criteria of these principles as established by the </w:t>
      </w:r>
      <w:r w:rsidR="00DB1ACE" w:rsidRPr="009D53F5">
        <w:rPr>
          <w:rFonts w:cs="Arial"/>
          <w:sz w:val="24"/>
          <w:szCs w:val="24"/>
          <w:shd w:val="clear" w:color="auto" w:fill="FFFFFF"/>
        </w:rPr>
        <w:lastRenderedPageBreak/>
        <w:t>Department of Health and Human Services, Code of Federal Regulations (Title 45, Part 46 of the Code of Federal Regulations</w:t>
      </w:r>
      <w:r w:rsidR="00F206A2">
        <w:rPr>
          <w:rFonts w:cs="Arial"/>
          <w:sz w:val="24"/>
          <w:szCs w:val="24"/>
          <w:shd w:val="clear" w:color="auto" w:fill="FFFFFF"/>
        </w:rPr>
        <w:t>, “The Revised Common Rule”</w:t>
      </w:r>
      <w:r w:rsidR="0056354F">
        <w:rPr>
          <w:rFonts w:cs="Arial"/>
          <w:sz w:val="24"/>
          <w:szCs w:val="24"/>
          <w:shd w:val="clear" w:color="auto" w:fill="FFFFFF"/>
        </w:rPr>
        <w:t xml:space="preserve"> </w:t>
      </w:r>
      <w:r w:rsidR="00F206A2">
        <w:rPr>
          <w:rFonts w:cs="Arial"/>
          <w:sz w:val="24"/>
          <w:szCs w:val="24"/>
          <w:shd w:val="clear" w:color="auto" w:fill="FFFFFF"/>
        </w:rPr>
        <w:t>effective</w:t>
      </w:r>
      <w:r w:rsidR="0056354F">
        <w:rPr>
          <w:rFonts w:cs="Arial"/>
          <w:sz w:val="24"/>
          <w:szCs w:val="24"/>
          <w:shd w:val="clear" w:color="auto" w:fill="FFFFFF"/>
        </w:rPr>
        <w:t xml:space="preserve"> July 19, 2018</w:t>
      </w:r>
      <w:r w:rsidR="00DB1ACE" w:rsidRPr="009D53F5">
        <w:rPr>
          <w:rFonts w:cs="Arial"/>
          <w:sz w:val="24"/>
          <w:szCs w:val="24"/>
          <w:shd w:val="clear" w:color="auto" w:fill="FFFFFF"/>
        </w:rPr>
        <w:t xml:space="preserve">) for all human subject research, regardless of sponsorship. </w:t>
      </w:r>
      <w:r w:rsidR="00DB1ACE" w:rsidRPr="009D53F5">
        <w:rPr>
          <w:rFonts w:eastAsia="Times New Roman" w:cs="Arial"/>
          <w:sz w:val="24"/>
          <w:szCs w:val="24"/>
        </w:rPr>
        <w:t>W</w:t>
      </w:r>
      <w:r w:rsidR="00B35971" w:rsidRPr="009D53F5">
        <w:rPr>
          <w:rFonts w:eastAsia="Times New Roman" w:cs="Arial"/>
          <w:sz w:val="24"/>
          <w:szCs w:val="24"/>
        </w:rPr>
        <w:t xml:space="preserve">hen appropriate, </w:t>
      </w:r>
      <w:r w:rsidR="00DB1ACE" w:rsidRPr="009D53F5">
        <w:rPr>
          <w:rFonts w:eastAsia="Times New Roman" w:cs="Arial"/>
          <w:sz w:val="24"/>
          <w:szCs w:val="24"/>
        </w:rPr>
        <w:t xml:space="preserve">the IRB will </w:t>
      </w:r>
      <w:r w:rsidR="00B35971" w:rsidRPr="009D53F5">
        <w:rPr>
          <w:rFonts w:eastAsia="Times New Roman" w:cs="Arial"/>
          <w:sz w:val="24"/>
          <w:szCs w:val="24"/>
        </w:rPr>
        <w:t xml:space="preserve">intervene in research and/or respond directly to concerns of research participants. </w:t>
      </w:r>
    </w:p>
    <w:p w:rsidR="00A35FA5" w:rsidRPr="009D53F5" w:rsidRDefault="00A35FA5">
      <w:pPr>
        <w:rPr>
          <w:rFonts w:eastAsia="Times New Roman" w:cs="Arial"/>
          <w:sz w:val="24"/>
          <w:szCs w:val="24"/>
          <w:u w:val="single"/>
        </w:rPr>
      </w:pPr>
      <w:r w:rsidRPr="009D53F5">
        <w:rPr>
          <w:rFonts w:eastAsia="Times New Roman" w:cs="Arial"/>
          <w:sz w:val="24"/>
          <w:szCs w:val="24"/>
          <w:u w:val="single"/>
        </w:rPr>
        <w:t>IRB Membership</w:t>
      </w:r>
      <w:r w:rsidR="00371913">
        <w:rPr>
          <w:rFonts w:eastAsia="Times New Roman" w:cs="Arial"/>
          <w:sz w:val="24"/>
          <w:szCs w:val="24"/>
          <w:u w:val="single"/>
        </w:rPr>
        <w:t xml:space="preserve"> </w:t>
      </w:r>
    </w:p>
    <w:p w:rsidR="00A35FA5" w:rsidRPr="009D53F5" w:rsidRDefault="00CB2AFE">
      <w:pPr>
        <w:rPr>
          <w:rFonts w:eastAsia="Times New Roman" w:cs="Arial"/>
          <w:sz w:val="24"/>
          <w:szCs w:val="24"/>
        </w:rPr>
      </w:pPr>
      <w:r>
        <w:rPr>
          <w:rFonts w:eastAsia="Times New Roman" w:cs="Arial"/>
          <w:sz w:val="24"/>
          <w:szCs w:val="24"/>
        </w:rPr>
        <w:t>IRB membership is determined p</w:t>
      </w:r>
      <w:r w:rsidR="00A35FA5" w:rsidRPr="009D53F5">
        <w:rPr>
          <w:rFonts w:eastAsia="Times New Roman" w:cs="Arial"/>
          <w:sz w:val="24"/>
          <w:szCs w:val="24"/>
        </w:rPr>
        <w:t>er Part A: 45 CFR 46.107</w:t>
      </w:r>
      <w:r w:rsidR="00A31B93">
        <w:rPr>
          <w:rFonts w:eastAsia="Times New Roman" w:cs="Arial"/>
          <w:sz w:val="24"/>
          <w:szCs w:val="24"/>
        </w:rPr>
        <w:t xml:space="preserve">. </w:t>
      </w:r>
      <w:r>
        <w:rPr>
          <w:rFonts w:eastAsia="Times New Roman" w:cs="Arial"/>
          <w:sz w:val="24"/>
          <w:szCs w:val="24"/>
        </w:rPr>
        <w:t>T</w:t>
      </w:r>
      <w:r w:rsidR="00A35FA5" w:rsidRPr="009D53F5">
        <w:rPr>
          <w:rFonts w:eastAsia="Times New Roman" w:cs="Arial"/>
          <w:sz w:val="24"/>
          <w:szCs w:val="24"/>
        </w:rPr>
        <w:t xml:space="preserve">he IRB will </w:t>
      </w:r>
      <w:r w:rsidR="00A44E6C" w:rsidRPr="009D53F5">
        <w:rPr>
          <w:rFonts w:eastAsia="Times New Roman" w:cs="Arial"/>
          <w:sz w:val="24"/>
          <w:szCs w:val="24"/>
        </w:rPr>
        <w:t>have</w:t>
      </w:r>
      <w:r w:rsidR="00A35FA5" w:rsidRPr="009D53F5">
        <w:rPr>
          <w:rFonts w:eastAsia="Times New Roman" w:cs="Arial"/>
          <w:sz w:val="24"/>
          <w:szCs w:val="24"/>
        </w:rPr>
        <w:t xml:space="preserve"> five members. These members </w:t>
      </w:r>
      <w:r w:rsidR="00A44E6C" w:rsidRPr="009D53F5">
        <w:rPr>
          <w:rFonts w:eastAsia="Times New Roman" w:cs="Arial"/>
          <w:sz w:val="24"/>
          <w:szCs w:val="24"/>
        </w:rPr>
        <w:t xml:space="preserve">will </w:t>
      </w:r>
      <w:r w:rsidR="00A35FA5" w:rsidRPr="009D53F5">
        <w:rPr>
          <w:rFonts w:eastAsia="Times New Roman" w:cs="Arial"/>
          <w:sz w:val="24"/>
          <w:szCs w:val="24"/>
        </w:rPr>
        <w:t>consist of:</w:t>
      </w:r>
    </w:p>
    <w:p w:rsidR="00A44E6C" w:rsidRPr="009D53F5" w:rsidRDefault="00A44E6C" w:rsidP="00A44E6C">
      <w:pPr>
        <w:pStyle w:val="ListParagraph"/>
        <w:numPr>
          <w:ilvl w:val="0"/>
          <w:numId w:val="4"/>
        </w:numPr>
        <w:rPr>
          <w:rFonts w:eastAsia="Times New Roman" w:cs="Arial"/>
          <w:sz w:val="24"/>
          <w:szCs w:val="24"/>
        </w:rPr>
      </w:pPr>
      <w:r w:rsidRPr="009D53F5">
        <w:rPr>
          <w:rFonts w:eastAsia="Times New Roman" w:cs="Arial"/>
          <w:sz w:val="24"/>
          <w:szCs w:val="24"/>
        </w:rPr>
        <w:t>Both men and women</w:t>
      </w:r>
    </w:p>
    <w:p w:rsidR="00A44E6C" w:rsidRPr="009D53F5" w:rsidRDefault="00A44E6C" w:rsidP="00A44E6C">
      <w:pPr>
        <w:pStyle w:val="ListParagraph"/>
        <w:numPr>
          <w:ilvl w:val="0"/>
          <w:numId w:val="4"/>
        </w:numPr>
        <w:rPr>
          <w:rFonts w:eastAsia="Times New Roman" w:cs="Arial"/>
          <w:sz w:val="24"/>
          <w:szCs w:val="24"/>
        </w:rPr>
      </w:pPr>
      <w:r w:rsidRPr="009D53F5">
        <w:rPr>
          <w:rFonts w:eastAsia="Times New Roman" w:cs="Arial"/>
          <w:sz w:val="24"/>
          <w:szCs w:val="24"/>
        </w:rPr>
        <w:t>At least one member whose primary concerns are in scientific areas</w:t>
      </w:r>
    </w:p>
    <w:p w:rsidR="00A44E6C" w:rsidRPr="009D53F5" w:rsidRDefault="00A44E6C" w:rsidP="00A44E6C">
      <w:pPr>
        <w:pStyle w:val="ListParagraph"/>
        <w:numPr>
          <w:ilvl w:val="0"/>
          <w:numId w:val="4"/>
        </w:numPr>
        <w:rPr>
          <w:rFonts w:eastAsia="Times New Roman" w:cs="Arial"/>
          <w:sz w:val="24"/>
          <w:szCs w:val="24"/>
        </w:rPr>
      </w:pPr>
      <w:r w:rsidRPr="009D53F5">
        <w:rPr>
          <w:rFonts w:eastAsia="Times New Roman" w:cs="Arial"/>
          <w:sz w:val="24"/>
          <w:szCs w:val="24"/>
        </w:rPr>
        <w:t>At least one member whose primary concerns are in non-scientific areas</w:t>
      </w:r>
    </w:p>
    <w:p w:rsidR="00A44E6C" w:rsidRPr="009D53F5" w:rsidRDefault="00A44E6C" w:rsidP="00A44E6C">
      <w:pPr>
        <w:pStyle w:val="ListParagraph"/>
        <w:numPr>
          <w:ilvl w:val="0"/>
          <w:numId w:val="4"/>
        </w:numPr>
        <w:rPr>
          <w:rFonts w:eastAsia="Times New Roman" w:cs="Arial"/>
          <w:sz w:val="24"/>
          <w:szCs w:val="24"/>
        </w:rPr>
      </w:pPr>
      <w:r w:rsidRPr="009D53F5">
        <w:rPr>
          <w:rFonts w:eastAsia="Times New Roman" w:cs="Arial"/>
          <w:sz w:val="24"/>
          <w:szCs w:val="24"/>
        </w:rPr>
        <w:t>At least one member who is not affiliated with NU nor is a family member of anyone affiliated with NU</w:t>
      </w:r>
    </w:p>
    <w:p w:rsidR="00A44E6C" w:rsidRPr="009D53F5" w:rsidRDefault="00A44E6C" w:rsidP="00A44E6C">
      <w:pPr>
        <w:pStyle w:val="ListParagraph"/>
        <w:numPr>
          <w:ilvl w:val="0"/>
          <w:numId w:val="4"/>
        </w:numPr>
        <w:rPr>
          <w:rFonts w:eastAsia="Times New Roman" w:cs="Arial"/>
          <w:sz w:val="24"/>
          <w:szCs w:val="24"/>
        </w:rPr>
      </w:pPr>
      <w:r w:rsidRPr="009D53F5">
        <w:rPr>
          <w:rFonts w:cs="Helvetica"/>
          <w:color w:val="000000"/>
          <w:sz w:val="24"/>
          <w:szCs w:val="24"/>
          <w:shd w:val="clear" w:color="auto" w:fill="FFFFFF"/>
        </w:rPr>
        <w:t xml:space="preserve">The IRB may, in its discretion, invite individuals with competence in special areas to assist in the review of issues </w:t>
      </w:r>
      <w:r w:rsidR="00F206A2">
        <w:rPr>
          <w:rFonts w:cs="Helvetica"/>
          <w:color w:val="000000"/>
          <w:sz w:val="24"/>
          <w:szCs w:val="24"/>
          <w:shd w:val="clear" w:color="auto" w:fill="FFFFFF"/>
        </w:rPr>
        <w:t>that</w:t>
      </w:r>
      <w:r w:rsidRPr="009D53F5">
        <w:rPr>
          <w:rFonts w:cs="Helvetica"/>
          <w:color w:val="000000"/>
          <w:sz w:val="24"/>
          <w:szCs w:val="24"/>
          <w:shd w:val="clear" w:color="auto" w:fill="FFFFFF"/>
        </w:rPr>
        <w:t xml:space="preserve"> require expertise beyond or in addition to that available on the IRB. These individuals may not vote with the IRB</w:t>
      </w:r>
    </w:p>
    <w:p w:rsidR="00B34D08" w:rsidRDefault="00E5456A" w:rsidP="00E5456A">
      <w:pPr>
        <w:rPr>
          <w:rFonts w:eastAsia="Times New Roman" w:cs="Arial"/>
          <w:sz w:val="24"/>
          <w:szCs w:val="24"/>
        </w:rPr>
      </w:pPr>
      <w:r w:rsidRPr="009D53F5">
        <w:rPr>
          <w:rFonts w:eastAsia="Times New Roman" w:cs="Arial"/>
          <w:sz w:val="24"/>
          <w:szCs w:val="24"/>
        </w:rPr>
        <w:t>The Director of Institutional Research will chair the IRB and will be responsible for recommending members to serve on the IRB to the Vice-President of Academic Affairs. Members will serve terms of three years</w:t>
      </w:r>
      <w:r w:rsidR="00CB2AFE">
        <w:rPr>
          <w:rFonts w:eastAsia="Times New Roman" w:cs="Arial"/>
          <w:sz w:val="24"/>
          <w:szCs w:val="24"/>
        </w:rPr>
        <w:t xml:space="preserve"> and may serve for more than one term</w:t>
      </w:r>
      <w:r w:rsidRPr="009D53F5">
        <w:rPr>
          <w:rFonts w:eastAsia="Times New Roman" w:cs="Arial"/>
          <w:sz w:val="24"/>
          <w:szCs w:val="24"/>
        </w:rPr>
        <w:t xml:space="preserve">. </w:t>
      </w:r>
      <w:r w:rsidR="007629FC">
        <w:rPr>
          <w:rFonts w:eastAsia="Times New Roman" w:cs="Arial"/>
          <w:sz w:val="24"/>
          <w:szCs w:val="24"/>
        </w:rPr>
        <w:t>All members complete the training in human participant research module provided by the National Institute</w:t>
      </w:r>
      <w:r w:rsidR="006A571C">
        <w:rPr>
          <w:rFonts w:eastAsia="Times New Roman" w:cs="Arial"/>
          <w:sz w:val="24"/>
          <w:szCs w:val="24"/>
        </w:rPr>
        <w:t>s</w:t>
      </w:r>
      <w:r w:rsidR="007629FC">
        <w:rPr>
          <w:rFonts w:eastAsia="Times New Roman" w:cs="Arial"/>
          <w:sz w:val="24"/>
          <w:szCs w:val="24"/>
        </w:rPr>
        <w:t xml:space="preserve"> of Health (NIH).</w:t>
      </w:r>
      <w:r w:rsidR="00B34D08">
        <w:rPr>
          <w:rFonts w:eastAsia="Times New Roman" w:cs="Arial"/>
          <w:sz w:val="24"/>
          <w:szCs w:val="24"/>
        </w:rPr>
        <w:t xml:space="preserve"> </w:t>
      </w:r>
    </w:p>
    <w:p w:rsidR="00B241B4" w:rsidRPr="009D53F5" w:rsidRDefault="00A249C9">
      <w:pPr>
        <w:rPr>
          <w:rFonts w:cs="Arial"/>
          <w:sz w:val="24"/>
          <w:szCs w:val="24"/>
          <w:u w:val="single"/>
          <w:shd w:val="clear" w:color="auto" w:fill="FFFFFF"/>
        </w:rPr>
      </w:pPr>
      <w:r w:rsidRPr="009D53F5">
        <w:rPr>
          <w:rFonts w:cs="Arial"/>
          <w:sz w:val="24"/>
          <w:szCs w:val="24"/>
          <w:u w:val="single"/>
          <w:shd w:val="clear" w:color="auto" w:fill="FFFFFF"/>
        </w:rPr>
        <w:t>Determination of Human Subjects Research</w:t>
      </w:r>
    </w:p>
    <w:p w:rsidR="00C46968" w:rsidRPr="009D53F5" w:rsidRDefault="00B1676E">
      <w:pPr>
        <w:rPr>
          <w:rFonts w:cs="Arial"/>
          <w:sz w:val="24"/>
          <w:szCs w:val="24"/>
          <w:shd w:val="clear" w:color="auto" w:fill="FFFFFF"/>
        </w:rPr>
      </w:pPr>
      <w:r>
        <w:rPr>
          <w:rFonts w:cs="Arial"/>
          <w:sz w:val="24"/>
          <w:szCs w:val="24"/>
          <w:shd w:val="clear" w:color="auto" w:fill="FFFFFF"/>
        </w:rPr>
        <w:t>The IRB must approve all research</w:t>
      </w:r>
      <w:r w:rsidR="00C46968" w:rsidRPr="009D53F5">
        <w:rPr>
          <w:rFonts w:cs="Arial"/>
          <w:sz w:val="24"/>
          <w:szCs w:val="24"/>
          <w:shd w:val="clear" w:color="auto" w:fill="FFFFFF"/>
        </w:rPr>
        <w:t xml:space="preserve"> involving human participants </w:t>
      </w:r>
      <w:r>
        <w:rPr>
          <w:rFonts w:cs="Arial"/>
          <w:sz w:val="24"/>
          <w:szCs w:val="24"/>
          <w:shd w:val="clear" w:color="auto" w:fill="FFFFFF"/>
        </w:rPr>
        <w:t>prior to</w:t>
      </w:r>
      <w:r w:rsidR="00C46968" w:rsidRPr="009D53F5">
        <w:rPr>
          <w:rFonts w:cs="Arial"/>
          <w:sz w:val="24"/>
          <w:szCs w:val="24"/>
          <w:shd w:val="clear" w:color="auto" w:fill="FFFFFF"/>
        </w:rPr>
        <w:t xml:space="preserve"> the research </w:t>
      </w:r>
      <w:r>
        <w:rPr>
          <w:rFonts w:cs="Arial"/>
          <w:sz w:val="24"/>
          <w:szCs w:val="24"/>
          <w:shd w:val="clear" w:color="auto" w:fill="FFFFFF"/>
        </w:rPr>
        <w:t>beginning</w:t>
      </w:r>
      <w:r w:rsidR="00C46968" w:rsidRPr="009D53F5">
        <w:rPr>
          <w:rFonts w:cs="Arial"/>
          <w:sz w:val="24"/>
          <w:szCs w:val="24"/>
          <w:shd w:val="clear" w:color="auto" w:fill="FFFFFF"/>
        </w:rPr>
        <w:t xml:space="preserve">. </w:t>
      </w:r>
      <w:r>
        <w:rPr>
          <w:rFonts w:cs="Arial"/>
          <w:sz w:val="24"/>
          <w:szCs w:val="24"/>
          <w:shd w:val="clear" w:color="auto" w:fill="FFFFFF"/>
        </w:rPr>
        <w:t>Research investigators</w:t>
      </w:r>
      <w:r w:rsidR="00C46968" w:rsidRPr="009D53F5">
        <w:rPr>
          <w:rFonts w:cs="Arial"/>
          <w:sz w:val="24"/>
          <w:szCs w:val="24"/>
          <w:shd w:val="clear" w:color="auto" w:fill="FFFFFF"/>
        </w:rPr>
        <w:t xml:space="preserve"> should refer to the following definitions to determine if their activity constitutes human subjects research.</w:t>
      </w:r>
    </w:p>
    <w:p w:rsidR="00C46968" w:rsidRPr="009D53F5" w:rsidRDefault="003F70BC">
      <w:pPr>
        <w:rPr>
          <w:rFonts w:cs="Arial"/>
          <w:sz w:val="24"/>
          <w:szCs w:val="24"/>
          <w:shd w:val="clear" w:color="auto" w:fill="FFFFFF"/>
        </w:rPr>
      </w:pPr>
      <w:r w:rsidRPr="009D53F5">
        <w:rPr>
          <w:rFonts w:cs="Arial"/>
          <w:sz w:val="24"/>
          <w:szCs w:val="24"/>
          <w:shd w:val="clear" w:color="auto" w:fill="FFFFFF"/>
        </w:rPr>
        <w:t xml:space="preserve"> Per Part A: 45 CFR 46.102</w:t>
      </w:r>
      <w:r w:rsidR="00C46968" w:rsidRPr="009D53F5">
        <w:rPr>
          <w:rFonts w:cs="Arial"/>
          <w:sz w:val="24"/>
          <w:szCs w:val="24"/>
          <w:shd w:val="clear" w:color="auto" w:fill="FFFFFF"/>
        </w:rPr>
        <w:t>:</w:t>
      </w:r>
      <w:r w:rsidRPr="009D53F5">
        <w:rPr>
          <w:rFonts w:cs="Arial"/>
          <w:sz w:val="24"/>
          <w:szCs w:val="24"/>
          <w:shd w:val="clear" w:color="auto" w:fill="FFFFFF"/>
        </w:rPr>
        <w:t xml:space="preserve"> </w:t>
      </w:r>
    </w:p>
    <w:p w:rsidR="00A249C9" w:rsidRPr="009D53F5" w:rsidRDefault="00C46968" w:rsidP="006B7BB1">
      <w:pPr>
        <w:spacing w:before="150" w:after="150" w:line="240" w:lineRule="auto"/>
        <w:rPr>
          <w:rFonts w:cs="Helvetica"/>
          <w:color w:val="000000"/>
          <w:sz w:val="24"/>
          <w:szCs w:val="24"/>
          <w:shd w:val="clear" w:color="auto" w:fill="FFFFFF"/>
        </w:rPr>
      </w:pPr>
      <w:r w:rsidRPr="009D53F5">
        <w:rPr>
          <w:rFonts w:cs="Helvetica"/>
          <w:color w:val="000000"/>
          <w:sz w:val="24"/>
          <w:szCs w:val="24"/>
          <w:shd w:val="clear" w:color="auto" w:fill="FFFFFF"/>
        </w:rPr>
        <w:t>(</w:t>
      </w:r>
      <w:r w:rsidR="0056354F">
        <w:rPr>
          <w:rFonts w:cs="Helvetica"/>
          <w:color w:val="000000"/>
          <w:sz w:val="24"/>
          <w:szCs w:val="24"/>
          <w:shd w:val="clear" w:color="auto" w:fill="FFFFFF"/>
        </w:rPr>
        <w:t>l</w:t>
      </w:r>
      <w:r w:rsidRPr="009D53F5">
        <w:rPr>
          <w:rFonts w:cs="Helvetica"/>
          <w:color w:val="000000"/>
          <w:sz w:val="24"/>
          <w:szCs w:val="24"/>
          <w:shd w:val="clear" w:color="auto" w:fill="FFFFFF"/>
        </w:rPr>
        <w:t>) </w:t>
      </w:r>
      <w:r w:rsidRPr="009D53F5">
        <w:rPr>
          <w:rFonts w:cs="Helvetica"/>
          <w:i/>
          <w:iCs/>
          <w:color w:val="000000"/>
          <w:sz w:val="24"/>
          <w:szCs w:val="24"/>
          <w:shd w:val="clear" w:color="auto" w:fill="FFFFFF"/>
        </w:rPr>
        <w:t>Research</w:t>
      </w:r>
      <w:r w:rsidRPr="009D53F5">
        <w:rPr>
          <w:rFonts w:cs="Helvetica"/>
          <w:color w:val="000000"/>
          <w:sz w:val="24"/>
          <w:szCs w:val="24"/>
          <w:shd w:val="clear" w:color="auto" w:fill="FFFFFF"/>
        </w:rPr>
        <w:t xml:space="preserve"> means a </w:t>
      </w:r>
      <w:r w:rsidRPr="009D53F5">
        <w:rPr>
          <w:rFonts w:cs="Helvetica"/>
          <w:b/>
          <w:color w:val="000000"/>
          <w:sz w:val="24"/>
          <w:szCs w:val="24"/>
          <w:shd w:val="clear" w:color="auto" w:fill="FFFFFF"/>
        </w:rPr>
        <w:t>systematic investigation</w:t>
      </w:r>
      <w:r w:rsidRPr="009D53F5">
        <w:rPr>
          <w:rFonts w:cs="Helvetica"/>
          <w:color w:val="000000"/>
          <w:sz w:val="24"/>
          <w:szCs w:val="24"/>
          <w:shd w:val="clear" w:color="auto" w:fill="FFFFFF"/>
        </w:rPr>
        <w:t>, including research development, testing and evaluation, designed to develop or contribute to </w:t>
      </w:r>
      <w:r w:rsidRPr="009D53F5">
        <w:rPr>
          <w:rStyle w:val="spelle"/>
          <w:rFonts w:cs="Helvetica"/>
          <w:b/>
          <w:color w:val="000000"/>
          <w:sz w:val="24"/>
          <w:szCs w:val="24"/>
          <w:shd w:val="clear" w:color="auto" w:fill="FFFFFF"/>
        </w:rPr>
        <w:t>generalizable</w:t>
      </w:r>
      <w:r w:rsidRPr="009D53F5">
        <w:rPr>
          <w:rFonts w:cs="Helvetica"/>
          <w:b/>
          <w:color w:val="000000"/>
          <w:sz w:val="24"/>
          <w:szCs w:val="24"/>
          <w:shd w:val="clear" w:color="auto" w:fill="FFFFFF"/>
        </w:rPr>
        <w:t> knowledge</w:t>
      </w:r>
      <w:r w:rsidRPr="009D53F5">
        <w:rPr>
          <w:rFonts w:cs="Helvetica"/>
          <w:color w:val="000000"/>
          <w:sz w:val="24"/>
          <w:szCs w:val="24"/>
          <w:shd w:val="clear" w:color="auto" w:fill="FFFFFF"/>
        </w:rPr>
        <w:t xml:space="preserve">. Activities </w:t>
      </w:r>
      <w:r w:rsidR="0056354F">
        <w:rPr>
          <w:rFonts w:cs="Helvetica"/>
          <w:color w:val="000000"/>
          <w:sz w:val="24"/>
          <w:szCs w:val="24"/>
          <w:shd w:val="clear" w:color="auto" w:fill="FFFFFF"/>
        </w:rPr>
        <w:t>that</w:t>
      </w:r>
      <w:r w:rsidRPr="009D53F5">
        <w:rPr>
          <w:rFonts w:cs="Helvetica"/>
          <w:color w:val="000000"/>
          <w:sz w:val="24"/>
          <w:szCs w:val="24"/>
          <w:shd w:val="clear" w:color="auto" w:fill="FFFFFF"/>
        </w:rPr>
        <w:t xml:space="preserve"> meet this definition constitute</w:t>
      </w:r>
      <w:r w:rsidR="005D1A5A">
        <w:rPr>
          <w:rFonts w:cs="Helvetica"/>
          <w:color w:val="000000"/>
          <w:sz w:val="24"/>
          <w:szCs w:val="24"/>
          <w:shd w:val="clear" w:color="auto" w:fill="FFFFFF"/>
        </w:rPr>
        <w:t xml:space="preserve"> research for purposes of this P</w:t>
      </w:r>
      <w:r w:rsidRPr="009D53F5">
        <w:rPr>
          <w:rFonts w:cs="Helvetica"/>
          <w:color w:val="000000"/>
          <w:sz w:val="24"/>
          <w:szCs w:val="24"/>
          <w:shd w:val="clear" w:color="auto" w:fill="FFFFFF"/>
        </w:rPr>
        <w:t xml:space="preserve">olicy, whether or not they are conducted or supported under a program </w:t>
      </w:r>
      <w:r w:rsidR="00E03A19">
        <w:rPr>
          <w:rFonts w:cs="Helvetica"/>
          <w:color w:val="000000"/>
          <w:sz w:val="24"/>
          <w:szCs w:val="24"/>
          <w:shd w:val="clear" w:color="auto" w:fill="FFFFFF"/>
        </w:rPr>
        <w:t>that</w:t>
      </w:r>
      <w:r w:rsidRPr="009D53F5">
        <w:rPr>
          <w:rFonts w:cs="Helvetica"/>
          <w:color w:val="000000"/>
          <w:sz w:val="24"/>
          <w:szCs w:val="24"/>
          <w:shd w:val="clear" w:color="auto" w:fill="FFFFFF"/>
        </w:rPr>
        <w:t xml:space="preserve"> is considered research for other purposes. For example, some demonstration and service programs may include research activities.</w:t>
      </w:r>
    </w:p>
    <w:p w:rsidR="00C46968" w:rsidRPr="009D53F5" w:rsidRDefault="00C46968" w:rsidP="00C46968">
      <w:pPr>
        <w:shd w:val="clear" w:color="auto" w:fill="FFFFFF"/>
        <w:spacing w:after="300" w:line="240" w:lineRule="auto"/>
        <w:rPr>
          <w:rFonts w:eastAsia="Times New Roman" w:cs="Helvetica"/>
          <w:color w:val="000000"/>
          <w:sz w:val="24"/>
          <w:szCs w:val="24"/>
        </w:rPr>
      </w:pPr>
      <w:r w:rsidRPr="00C46968">
        <w:rPr>
          <w:rFonts w:eastAsia="Times New Roman" w:cs="Helvetica"/>
          <w:color w:val="000000"/>
          <w:sz w:val="24"/>
          <w:szCs w:val="24"/>
        </w:rPr>
        <w:t>(</w:t>
      </w:r>
      <w:r w:rsidR="0056354F">
        <w:rPr>
          <w:rFonts w:eastAsia="Times New Roman" w:cs="Helvetica"/>
          <w:color w:val="000000"/>
          <w:sz w:val="24"/>
          <w:szCs w:val="24"/>
        </w:rPr>
        <w:t>e</w:t>
      </w:r>
      <w:r w:rsidRPr="00C46968">
        <w:rPr>
          <w:rFonts w:eastAsia="Times New Roman" w:cs="Helvetica"/>
          <w:color w:val="000000"/>
          <w:sz w:val="24"/>
          <w:szCs w:val="24"/>
        </w:rPr>
        <w:t>) </w:t>
      </w:r>
      <w:r w:rsidRPr="00C46968">
        <w:rPr>
          <w:rFonts w:eastAsia="Times New Roman" w:cs="Helvetica"/>
          <w:i/>
          <w:iCs/>
          <w:color w:val="000000"/>
          <w:sz w:val="24"/>
          <w:szCs w:val="24"/>
        </w:rPr>
        <w:t>Human subject</w:t>
      </w:r>
      <w:r w:rsidRPr="00C46968">
        <w:rPr>
          <w:rFonts w:eastAsia="Times New Roman" w:cs="Helvetica"/>
          <w:color w:val="000000"/>
          <w:sz w:val="24"/>
          <w:szCs w:val="24"/>
        </w:rPr>
        <w:t xml:space="preserve"> means a living individual about whom an investigator (whether professional or student) conducting research (1) </w:t>
      </w:r>
      <w:r w:rsidR="00E03A19">
        <w:rPr>
          <w:rFonts w:eastAsia="Times New Roman" w:cs="Helvetica"/>
          <w:color w:val="000000"/>
          <w:sz w:val="24"/>
          <w:szCs w:val="24"/>
        </w:rPr>
        <w:t>Obtains information or biospecimens t</w:t>
      </w:r>
      <w:r w:rsidRPr="00C46968">
        <w:rPr>
          <w:rFonts w:eastAsia="Times New Roman" w:cs="Helvetica"/>
          <w:color w:val="000000"/>
          <w:sz w:val="24"/>
          <w:szCs w:val="24"/>
        </w:rPr>
        <w:t xml:space="preserve">hrough </w:t>
      </w:r>
      <w:r w:rsidRPr="00C46968">
        <w:rPr>
          <w:rFonts w:eastAsia="Times New Roman" w:cs="Helvetica"/>
          <w:b/>
          <w:color w:val="000000"/>
          <w:sz w:val="24"/>
          <w:szCs w:val="24"/>
        </w:rPr>
        <w:t>intervention</w:t>
      </w:r>
      <w:r w:rsidRPr="00C46968">
        <w:rPr>
          <w:rFonts w:eastAsia="Times New Roman" w:cs="Helvetica"/>
          <w:color w:val="000000"/>
          <w:sz w:val="24"/>
          <w:szCs w:val="24"/>
        </w:rPr>
        <w:t xml:space="preserve"> or </w:t>
      </w:r>
      <w:r w:rsidRPr="00C46968">
        <w:rPr>
          <w:rFonts w:eastAsia="Times New Roman" w:cs="Helvetica"/>
          <w:b/>
          <w:color w:val="000000"/>
          <w:sz w:val="24"/>
          <w:szCs w:val="24"/>
        </w:rPr>
        <w:t>interaction</w:t>
      </w:r>
      <w:r w:rsidRPr="00C46968">
        <w:rPr>
          <w:rFonts w:eastAsia="Times New Roman" w:cs="Helvetica"/>
          <w:color w:val="000000"/>
          <w:sz w:val="24"/>
          <w:szCs w:val="24"/>
        </w:rPr>
        <w:t xml:space="preserve"> with the individual, </w:t>
      </w:r>
      <w:r w:rsidR="00E03A19">
        <w:rPr>
          <w:rFonts w:eastAsia="Times New Roman" w:cs="Helvetica"/>
          <w:color w:val="000000"/>
          <w:sz w:val="24"/>
          <w:szCs w:val="24"/>
        </w:rPr>
        <w:t>and users, studies, or analyzes the information or biospecimens; or</w:t>
      </w:r>
      <w:r w:rsidRPr="009D53F5">
        <w:rPr>
          <w:rFonts w:eastAsia="Times New Roman" w:cs="Helvetica"/>
          <w:color w:val="000000"/>
          <w:sz w:val="24"/>
          <w:szCs w:val="24"/>
        </w:rPr>
        <w:t xml:space="preserve"> </w:t>
      </w:r>
      <w:r w:rsidRPr="00C46968">
        <w:rPr>
          <w:rFonts w:eastAsia="Times New Roman" w:cs="Helvetica"/>
          <w:color w:val="000000"/>
          <w:sz w:val="24"/>
          <w:szCs w:val="24"/>
        </w:rPr>
        <w:t xml:space="preserve">(2) </w:t>
      </w:r>
      <w:r w:rsidR="00E03A19">
        <w:rPr>
          <w:rFonts w:eastAsia="Times New Roman" w:cs="Helvetica"/>
          <w:color w:val="000000"/>
          <w:sz w:val="24"/>
          <w:szCs w:val="24"/>
        </w:rPr>
        <w:t xml:space="preserve">Obtains, uses, studies, analyzes, or generates </w:t>
      </w:r>
      <w:r w:rsidRPr="00C46968">
        <w:rPr>
          <w:rFonts w:eastAsia="Times New Roman" w:cs="Helvetica"/>
          <w:b/>
          <w:color w:val="000000"/>
          <w:sz w:val="24"/>
          <w:szCs w:val="24"/>
        </w:rPr>
        <w:t>Identifiable private information</w:t>
      </w:r>
      <w:r w:rsidR="00E03A19">
        <w:rPr>
          <w:rFonts w:eastAsia="Times New Roman" w:cs="Helvetica"/>
          <w:b/>
          <w:color w:val="000000"/>
          <w:sz w:val="24"/>
          <w:szCs w:val="24"/>
        </w:rPr>
        <w:t xml:space="preserve"> or identifiable biospecimens</w:t>
      </w:r>
      <w:r w:rsidRPr="00C46968">
        <w:rPr>
          <w:rFonts w:eastAsia="Times New Roman" w:cs="Helvetica"/>
          <w:color w:val="000000"/>
          <w:sz w:val="24"/>
          <w:szCs w:val="24"/>
        </w:rPr>
        <w:t>.</w:t>
      </w:r>
    </w:p>
    <w:p w:rsidR="00C46968" w:rsidRPr="009D53F5" w:rsidRDefault="00C46968" w:rsidP="00C46968">
      <w:pPr>
        <w:shd w:val="clear" w:color="auto" w:fill="FFFFFF"/>
        <w:spacing w:after="300" w:line="240" w:lineRule="auto"/>
        <w:rPr>
          <w:rFonts w:cs="Helvetica"/>
          <w:color w:val="000000"/>
          <w:sz w:val="24"/>
          <w:szCs w:val="24"/>
          <w:shd w:val="clear" w:color="auto" w:fill="FFFFFF"/>
        </w:rPr>
      </w:pPr>
      <w:r w:rsidRPr="009D53F5">
        <w:rPr>
          <w:rFonts w:cs="Helvetica"/>
          <w:bCs/>
          <w:i/>
          <w:iCs/>
          <w:color w:val="000000"/>
          <w:sz w:val="24"/>
          <w:szCs w:val="24"/>
          <w:shd w:val="clear" w:color="auto" w:fill="FFFFFF"/>
        </w:rPr>
        <w:lastRenderedPageBreak/>
        <w:t>Intervention</w:t>
      </w:r>
      <w:r w:rsidRPr="009D53F5">
        <w:rPr>
          <w:rFonts w:cs="Helvetica"/>
          <w:b/>
          <w:bCs/>
          <w:i/>
          <w:iCs/>
          <w:color w:val="000000"/>
          <w:sz w:val="24"/>
          <w:szCs w:val="24"/>
          <w:shd w:val="clear" w:color="auto" w:fill="FFFFFF"/>
        </w:rPr>
        <w:t xml:space="preserve"> </w:t>
      </w:r>
      <w:r w:rsidRPr="009D53F5">
        <w:rPr>
          <w:rFonts w:cs="Helvetica"/>
          <w:color w:val="000000"/>
          <w:sz w:val="24"/>
          <w:szCs w:val="24"/>
          <w:shd w:val="clear" w:color="auto" w:fill="FFFFFF"/>
        </w:rPr>
        <w:t xml:space="preserve">includes both physical procedures by which </w:t>
      </w:r>
      <w:r w:rsidR="00E03A19">
        <w:rPr>
          <w:rFonts w:cs="Helvetica"/>
          <w:color w:val="000000"/>
          <w:sz w:val="24"/>
          <w:szCs w:val="24"/>
          <w:shd w:val="clear" w:color="auto" w:fill="FFFFFF"/>
        </w:rPr>
        <w:t>information or biospecimens are gathered and manipulations of the subject or the subject’s environment that are performed for research purposes</w:t>
      </w:r>
      <w:r w:rsidRPr="009D53F5">
        <w:rPr>
          <w:rFonts w:cs="Helvetica"/>
          <w:color w:val="000000"/>
          <w:sz w:val="24"/>
          <w:szCs w:val="24"/>
          <w:shd w:val="clear" w:color="auto" w:fill="FFFFFF"/>
        </w:rPr>
        <w:t xml:space="preserve">. </w:t>
      </w:r>
    </w:p>
    <w:p w:rsidR="00C46968" w:rsidRPr="009D53F5" w:rsidRDefault="00C46968" w:rsidP="00C46968">
      <w:pPr>
        <w:shd w:val="clear" w:color="auto" w:fill="FFFFFF"/>
        <w:spacing w:after="300" w:line="240" w:lineRule="auto"/>
        <w:rPr>
          <w:rFonts w:cs="Helvetica"/>
          <w:color w:val="000000"/>
          <w:sz w:val="24"/>
          <w:szCs w:val="24"/>
          <w:shd w:val="clear" w:color="auto" w:fill="FFFFFF"/>
        </w:rPr>
      </w:pPr>
      <w:r w:rsidRPr="009D53F5">
        <w:rPr>
          <w:rFonts w:cs="Helvetica"/>
          <w:i/>
          <w:color w:val="000000"/>
          <w:sz w:val="24"/>
          <w:szCs w:val="24"/>
          <w:shd w:val="clear" w:color="auto" w:fill="FFFFFF"/>
        </w:rPr>
        <w:t xml:space="preserve">Interaction </w:t>
      </w:r>
      <w:r w:rsidRPr="009D53F5">
        <w:rPr>
          <w:rFonts w:cs="Helvetica"/>
          <w:color w:val="000000"/>
          <w:sz w:val="24"/>
          <w:szCs w:val="24"/>
          <w:shd w:val="clear" w:color="auto" w:fill="FFFFFF"/>
        </w:rPr>
        <w:t>includes communication or interpersonal contact between investigator and subject. </w:t>
      </w:r>
    </w:p>
    <w:p w:rsidR="00C46968" w:rsidRPr="009D53F5" w:rsidRDefault="00C46968" w:rsidP="00C46968">
      <w:pPr>
        <w:shd w:val="clear" w:color="auto" w:fill="FFFFFF"/>
        <w:spacing w:after="300" w:line="240" w:lineRule="auto"/>
        <w:rPr>
          <w:rFonts w:cs="Helvetica"/>
          <w:color w:val="000000"/>
          <w:sz w:val="24"/>
          <w:szCs w:val="24"/>
          <w:shd w:val="clear" w:color="auto" w:fill="FFFFFF"/>
        </w:rPr>
      </w:pPr>
      <w:r w:rsidRPr="009D53F5">
        <w:rPr>
          <w:rFonts w:cs="Helvetica"/>
          <w:i/>
          <w:iCs/>
          <w:color w:val="000000"/>
          <w:sz w:val="24"/>
          <w:szCs w:val="24"/>
          <w:shd w:val="clear" w:color="auto" w:fill="FFFFFF"/>
        </w:rPr>
        <w:t>Private information</w:t>
      </w:r>
      <w:r w:rsidRPr="009D53F5">
        <w:rPr>
          <w:rFonts w:cs="Helvetica"/>
          <w:color w:val="000000"/>
          <w:sz w:val="24"/>
          <w:szCs w:val="24"/>
          <w:shd w:val="clear" w:color="auto" w:fill="FFFFFF"/>
        </w:rPr>
        <w:t>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p>
    <w:p w:rsidR="005C2FFF" w:rsidRDefault="005C2FFF" w:rsidP="00C46968">
      <w:pPr>
        <w:shd w:val="clear" w:color="auto" w:fill="FFFFFF"/>
        <w:spacing w:after="300" w:line="240" w:lineRule="auto"/>
        <w:rPr>
          <w:rFonts w:cs="Helvetica"/>
          <w:color w:val="000000"/>
          <w:sz w:val="24"/>
          <w:szCs w:val="24"/>
          <w:u w:val="single"/>
          <w:shd w:val="clear" w:color="auto" w:fill="FFFFFF"/>
        </w:rPr>
      </w:pPr>
      <w:r w:rsidRPr="009D53F5">
        <w:rPr>
          <w:rFonts w:cs="Helvetica"/>
          <w:color w:val="000000"/>
          <w:sz w:val="24"/>
          <w:szCs w:val="24"/>
          <w:u w:val="single"/>
          <w:shd w:val="clear" w:color="auto" w:fill="FFFFFF"/>
        </w:rPr>
        <w:t>Application for IRB Approval</w:t>
      </w:r>
    </w:p>
    <w:p w:rsidR="00891415" w:rsidRDefault="00891415" w:rsidP="00F3300E">
      <w:pPr>
        <w:shd w:val="clear" w:color="auto" w:fill="FFFFFF"/>
        <w:spacing w:after="300" w:line="240" w:lineRule="auto"/>
        <w:rPr>
          <w:rFonts w:cs="Helvetica"/>
          <w:color w:val="000000"/>
          <w:sz w:val="24"/>
          <w:szCs w:val="24"/>
          <w:shd w:val="clear" w:color="auto" w:fill="FFFFFF"/>
        </w:rPr>
      </w:pPr>
      <w:r>
        <w:rPr>
          <w:rFonts w:cs="Helvetica"/>
          <w:color w:val="000000"/>
          <w:sz w:val="24"/>
          <w:szCs w:val="24"/>
          <w:shd w:val="clear" w:color="auto" w:fill="FFFFFF"/>
        </w:rPr>
        <w:t xml:space="preserve">Faculty, staff, or students who will engage in research of human subjects must submit an application for IRB approval regardless of funding source (federal, state, local, private, or unsponsored). </w:t>
      </w:r>
      <w:r w:rsidR="00F102BF">
        <w:rPr>
          <w:rFonts w:cs="Helvetica"/>
          <w:color w:val="000000"/>
          <w:sz w:val="24"/>
          <w:szCs w:val="24"/>
          <w:shd w:val="clear" w:color="auto" w:fill="FFFFFF"/>
        </w:rPr>
        <w:t xml:space="preserve">The IRB can assist </w:t>
      </w:r>
      <w:r w:rsidR="00F206A2">
        <w:rPr>
          <w:rFonts w:cs="Helvetica"/>
          <w:color w:val="000000"/>
          <w:sz w:val="24"/>
          <w:szCs w:val="24"/>
          <w:shd w:val="clear" w:color="auto" w:fill="FFFFFF"/>
        </w:rPr>
        <w:t xml:space="preserve">research </w:t>
      </w:r>
      <w:r w:rsidR="00F102BF">
        <w:rPr>
          <w:rFonts w:cs="Helvetica"/>
          <w:color w:val="000000"/>
          <w:sz w:val="24"/>
          <w:szCs w:val="24"/>
          <w:shd w:val="clear" w:color="auto" w:fill="FFFFFF"/>
        </w:rPr>
        <w:t xml:space="preserve">investigators in determining whether their proposed activity constitutes research of human subjects. </w:t>
      </w:r>
    </w:p>
    <w:p w:rsidR="004B6449" w:rsidRDefault="00F102BF" w:rsidP="004B6449">
      <w:pPr>
        <w:tabs>
          <w:tab w:val="decimal" w:pos="360"/>
          <w:tab w:val="left" w:pos="540"/>
          <w:tab w:val="left" w:pos="720"/>
          <w:tab w:val="left" w:pos="990"/>
        </w:tabs>
        <w:rPr>
          <w:rFonts w:cs="Helvetica"/>
          <w:color w:val="000000"/>
          <w:sz w:val="24"/>
          <w:szCs w:val="24"/>
          <w:shd w:val="clear" w:color="auto" w:fill="FFFFFF"/>
        </w:rPr>
      </w:pPr>
      <w:r w:rsidRPr="00F102BF">
        <w:rPr>
          <w:rFonts w:cs="Helvetica"/>
          <w:b/>
          <w:color w:val="000000"/>
          <w:sz w:val="24"/>
          <w:szCs w:val="24"/>
          <w:shd w:val="clear" w:color="auto" w:fill="FFFFFF"/>
        </w:rPr>
        <w:t>Independent Faculty research</w:t>
      </w:r>
      <w:r>
        <w:rPr>
          <w:rFonts w:cs="Helvetica"/>
          <w:color w:val="000000"/>
          <w:sz w:val="24"/>
          <w:szCs w:val="24"/>
          <w:shd w:val="clear" w:color="auto" w:fill="FFFFFF"/>
        </w:rPr>
        <w:t xml:space="preserve"> involving human participants</w:t>
      </w:r>
      <w:r w:rsidR="004B6449">
        <w:rPr>
          <w:rFonts w:cs="Helvetica"/>
          <w:color w:val="000000"/>
          <w:sz w:val="24"/>
          <w:szCs w:val="24"/>
          <w:shd w:val="clear" w:color="auto" w:fill="FFFFFF"/>
        </w:rPr>
        <w:t>:</w:t>
      </w:r>
      <w:r>
        <w:rPr>
          <w:rFonts w:cs="Helvetica"/>
          <w:color w:val="000000"/>
          <w:sz w:val="24"/>
          <w:szCs w:val="24"/>
          <w:shd w:val="clear" w:color="auto" w:fill="FFFFFF"/>
        </w:rPr>
        <w:t xml:space="preserve"> </w:t>
      </w:r>
      <w:r w:rsidR="004B6449">
        <w:rPr>
          <w:rFonts w:cs="Helvetica"/>
          <w:color w:val="000000"/>
          <w:sz w:val="24"/>
          <w:szCs w:val="24"/>
          <w:shd w:val="clear" w:color="auto" w:fill="FFFFFF"/>
        </w:rPr>
        <w:t>The principal investigator must submit the “</w:t>
      </w:r>
      <w:r w:rsidR="004B6449">
        <w:rPr>
          <w:b/>
        </w:rPr>
        <w:t>APPLICATION FOR PROJECT/PROPOSAL APPROVAL”</w:t>
      </w:r>
      <w:r w:rsidR="00F206A2">
        <w:rPr>
          <w:b/>
        </w:rPr>
        <w:t xml:space="preserve"> </w:t>
      </w:r>
      <w:r w:rsidR="00F206A2">
        <w:t>and wait for IRB approval</w:t>
      </w:r>
      <w:r w:rsidR="004B6449">
        <w:rPr>
          <w:b/>
        </w:rPr>
        <w:t xml:space="preserve"> </w:t>
      </w:r>
      <w:r>
        <w:rPr>
          <w:rFonts w:cs="Helvetica"/>
          <w:color w:val="000000"/>
          <w:sz w:val="24"/>
          <w:szCs w:val="24"/>
          <w:shd w:val="clear" w:color="auto" w:fill="FFFFFF"/>
        </w:rPr>
        <w:t xml:space="preserve">before </w:t>
      </w:r>
      <w:r w:rsidR="00F206A2">
        <w:rPr>
          <w:rFonts w:cs="Helvetica"/>
          <w:color w:val="000000"/>
          <w:sz w:val="24"/>
          <w:szCs w:val="24"/>
          <w:shd w:val="clear" w:color="auto" w:fill="FFFFFF"/>
        </w:rPr>
        <w:t>beginning research</w:t>
      </w:r>
      <w:r>
        <w:rPr>
          <w:rFonts w:cs="Helvetica"/>
          <w:color w:val="000000"/>
          <w:sz w:val="24"/>
          <w:szCs w:val="24"/>
          <w:shd w:val="clear" w:color="auto" w:fill="FFFFFF"/>
        </w:rPr>
        <w:t xml:space="preserve">. </w:t>
      </w:r>
      <w:r w:rsidR="004B6449">
        <w:rPr>
          <w:rFonts w:cs="Helvetica"/>
          <w:color w:val="000000"/>
          <w:sz w:val="24"/>
          <w:szCs w:val="24"/>
          <w:shd w:val="clear" w:color="auto" w:fill="FFFFFF"/>
        </w:rPr>
        <w:t xml:space="preserve">IRB approval from a previous institution does not constitute IRB approval at Newman University. </w:t>
      </w:r>
    </w:p>
    <w:p w:rsidR="004B6449" w:rsidRDefault="00082487" w:rsidP="004B6449">
      <w:pPr>
        <w:tabs>
          <w:tab w:val="decimal" w:pos="360"/>
          <w:tab w:val="left" w:pos="540"/>
          <w:tab w:val="left" w:pos="720"/>
          <w:tab w:val="left" w:pos="990"/>
        </w:tabs>
        <w:rPr>
          <w:rFonts w:cs="Helvetica"/>
          <w:color w:val="000000"/>
          <w:sz w:val="24"/>
          <w:szCs w:val="24"/>
          <w:shd w:val="clear" w:color="auto" w:fill="FFFFFF"/>
        </w:rPr>
      </w:pPr>
      <w:r>
        <w:rPr>
          <w:rFonts w:cs="Helvetica"/>
          <w:b/>
          <w:color w:val="000000"/>
          <w:sz w:val="24"/>
          <w:szCs w:val="24"/>
          <w:shd w:val="clear" w:color="auto" w:fill="FFFFFF"/>
        </w:rPr>
        <w:t>Faculty-Student Collaborative r</w:t>
      </w:r>
      <w:r w:rsidRPr="00082487">
        <w:rPr>
          <w:rFonts w:cs="Helvetica"/>
          <w:b/>
          <w:color w:val="000000"/>
          <w:sz w:val="24"/>
          <w:szCs w:val="24"/>
          <w:shd w:val="clear" w:color="auto" w:fill="FFFFFF"/>
        </w:rPr>
        <w:t>esearch</w:t>
      </w:r>
      <w:r>
        <w:rPr>
          <w:rFonts w:cs="Helvetica"/>
          <w:b/>
          <w:color w:val="000000"/>
          <w:sz w:val="24"/>
          <w:szCs w:val="24"/>
          <w:shd w:val="clear" w:color="auto" w:fill="FFFFFF"/>
        </w:rPr>
        <w:t xml:space="preserve"> </w:t>
      </w:r>
      <w:r w:rsidRPr="00082487">
        <w:rPr>
          <w:rFonts w:cs="Helvetica"/>
          <w:color w:val="000000"/>
          <w:sz w:val="24"/>
          <w:szCs w:val="24"/>
          <w:shd w:val="clear" w:color="auto" w:fill="FFFFFF"/>
        </w:rPr>
        <w:t>involving human participants intended to result in generalizable knowledge</w:t>
      </w:r>
      <w:r>
        <w:rPr>
          <w:rFonts w:cs="Helvetica"/>
          <w:color w:val="000000"/>
          <w:sz w:val="24"/>
          <w:szCs w:val="24"/>
          <w:shd w:val="clear" w:color="auto" w:fill="FFFFFF"/>
        </w:rPr>
        <w:t>:</w:t>
      </w:r>
      <w:r w:rsidR="00BC475F">
        <w:rPr>
          <w:rFonts w:cs="Helvetica"/>
          <w:color w:val="000000"/>
          <w:sz w:val="24"/>
          <w:szCs w:val="24"/>
          <w:shd w:val="clear" w:color="auto" w:fill="FFFFFF"/>
        </w:rPr>
        <w:t xml:space="preserve"> The IRB must approve</w:t>
      </w:r>
      <w:r>
        <w:rPr>
          <w:rFonts w:cs="Helvetica"/>
          <w:color w:val="000000"/>
          <w:sz w:val="24"/>
          <w:szCs w:val="24"/>
          <w:shd w:val="clear" w:color="auto" w:fill="FFFFFF"/>
        </w:rPr>
        <w:t xml:space="preserve"> </w:t>
      </w:r>
      <w:r w:rsidR="00BC475F">
        <w:rPr>
          <w:rFonts w:cs="Helvetica"/>
          <w:color w:val="000000"/>
          <w:sz w:val="24"/>
          <w:szCs w:val="24"/>
          <w:shd w:val="clear" w:color="auto" w:fill="FFFFFF"/>
        </w:rPr>
        <w:t>a</w:t>
      </w:r>
      <w:r>
        <w:rPr>
          <w:rFonts w:cs="Helvetica"/>
          <w:color w:val="000000"/>
          <w:sz w:val="24"/>
          <w:szCs w:val="24"/>
          <w:shd w:val="clear" w:color="auto" w:fill="FFFFFF"/>
        </w:rPr>
        <w:t xml:space="preserve">ny research </w:t>
      </w:r>
      <w:r w:rsidR="00BC475F">
        <w:rPr>
          <w:rFonts w:cs="Helvetica"/>
          <w:color w:val="000000"/>
          <w:sz w:val="24"/>
          <w:szCs w:val="24"/>
          <w:shd w:val="clear" w:color="auto" w:fill="FFFFFF"/>
        </w:rPr>
        <w:t xml:space="preserve">or activity involving intervention or interaction of human participants that </w:t>
      </w:r>
      <w:r w:rsidR="00F206A2">
        <w:rPr>
          <w:rFonts w:cs="Helvetica"/>
          <w:color w:val="000000"/>
          <w:sz w:val="24"/>
          <w:szCs w:val="24"/>
          <w:shd w:val="clear" w:color="auto" w:fill="FFFFFF"/>
        </w:rPr>
        <w:t>will be</w:t>
      </w:r>
      <w:r w:rsidR="00BC475F">
        <w:rPr>
          <w:rFonts w:cs="Helvetica"/>
          <w:color w:val="000000"/>
          <w:sz w:val="24"/>
          <w:szCs w:val="24"/>
          <w:shd w:val="clear" w:color="auto" w:fill="FFFFFF"/>
        </w:rPr>
        <w:t xml:space="preserve"> </w:t>
      </w:r>
      <w:r>
        <w:rPr>
          <w:rFonts w:cs="Helvetica"/>
          <w:color w:val="000000"/>
          <w:sz w:val="24"/>
          <w:szCs w:val="24"/>
          <w:shd w:val="clear" w:color="auto" w:fill="FFFFFF"/>
        </w:rPr>
        <w:t xml:space="preserve">shared outside the class (including </w:t>
      </w:r>
      <w:r w:rsidR="00BC475F">
        <w:rPr>
          <w:rFonts w:cs="Helvetica"/>
          <w:color w:val="000000"/>
          <w:sz w:val="24"/>
          <w:szCs w:val="24"/>
          <w:shd w:val="clear" w:color="auto" w:fill="FFFFFF"/>
        </w:rPr>
        <w:t>presentations at NU S</w:t>
      </w:r>
      <w:r>
        <w:rPr>
          <w:rFonts w:cs="Helvetica"/>
          <w:color w:val="000000"/>
          <w:sz w:val="24"/>
          <w:szCs w:val="24"/>
          <w:shd w:val="clear" w:color="auto" w:fill="FFFFFF"/>
        </w:rPr>
        <w:t>cholar’</w:t>
      </w:r>
      <w:r w:rsidR="00BC475F">
        <w:rPr>
          <w:rFonts w:cs="Helvetica"/>
          <w:color w:val="000000"/>
          <w:sz w:val="24"/>
          <w:szCs w:val="24"/>
          <w:shd w:val="clear" w:color="auto" w:fill="FFFFFF"/>
        </w:rPr>
        <w:t>s D</w:t>
      </w:r>
      <w:r>
        <w:rPr>
          <w:rFonts w:cs="Helvetica"/>
          <w:color w:val="000000"/>
          <w:sz w:val="24"/>
          <w:szCs w:val="24"/>
          <w:shd w:val="clear" w:color="auto" w:fill="FFFFFF"/>
        </w:rPr>
        <w:t>ay, conferences, or public symposium</w:t>
      </w:r>
      <w:r w:rsidR="00BC475F">
        <w:rPr>
          <w:rFonts w:cs="Helvetica"/>
          <w:color w:val="000000"/>
          <w:sz w:val="24"/>
          <w:szCs w:val="24"/>
          <w:shd w:val="clear" w:color="auto" w:fill="FFFFFF"/>
        </w:rPr>
        <w:t>s</w:t>
      </w:r>
      <w:r>
        <w:rPr>
          <w:rFonts w:cs="Helvetica"/>
          <w:color w:val="000000"/>
          <w:sz w:val="24"/>
          <w:szCs w:val="24"/>
          <w:shd w:val="clear" w:color="auto" w:fill="FFFFFF"/>
        </w:rPr>
        <w:t xml:space="preserve">). </w:t>
      </w:r>
      <w:r w:rsidR="00BC475F">
        <w:rPr>
          <w:rFonts w:cs="Helvetica"/>
          <w:color w:val="000000"/>
          <w:sz w:val="24"/>
          <w:szCs w:val="24"/>
          <w:shd w:val="clear" w:color="auto" w:fill="FFFFFF"/>
        </w:rPr>
        <w:t>The principal investigator must submit the “</w:t>
      </w:r>
      <w:r w:rsidR="00BC475F">
        <w:rPr>
          <w:b/>
        </w:rPr>
        <w:t xml:space="preserve">APPLICATION FOR PROJECT/PROPOSAL APPROVAL” </w:t>
      </w:r>
      <w:r w:rsidR="00F206A2" w:rsidRPr="00F206A2">
        <w:t xml:space="preserve">and wait for IRB approval </w:t>
      </w:r>
      <w:r w:rsidR="00BC475F">
        <w:rPr>
          <w:rFonts w:cs="Helvetica"/>
          <w:color w:val="000000"/>
          <w:sz w:val="24"/>
          <w:szCs w:val="24"/>
          <w:shd w:val="clear" w:color="auto" w:fill="FFFFFF"/>
        </w:rPr>
        <w:t xml:space="preserve">before </w:t>
      </w:r>
      <w:r w:rsidR="00F206A2">
        <w:rPr>
          <w:rFonts w:cs="Helvetica"/>
          <w:color w:val="000000"/>
          <w:sz w:val="24"/>
          <w:szCs w:val="24"/>
          <w:shd w:val="clear" w:color="auto" w:fill="FFFFFF"/>
        </w:rPr>
        <w:t>beginning research</w:t>
      </w:r>
      <w:r w:rsidR="00BC475F">
        <w:rPr>
          <w:rFonts w:cs="Helvetica"/>
          <w:color w:val="000000"/>
          <w:sz w:val="24"/>
          <w:szCs w:val="24"/>
          <w:shd w:val="clear" w:color="auto" w:fill="FFFFFF"/>
        </w:rPr>
        <w:t>.</w:t>
      </w:r>
    </w:p>
    <w:p w:rsidR="00BC475F" w:rsidRDefault="00BC475F" w:rsidP="004B6449">
      <w:pPr>
        <w:tabs>
          <w:tab w:val="decimal" w:pos="360"/>
          <w:tab w:val="left" w:pos="540"/>
          <w:tab w:val="left" w:pos="720"/>
          <w:tab w:val="left" w:pos="990"/>
        </w:tabs>
        <w:rPr>
          <w:rFonts w:cs="Helvetica"/>
          <w:color w:val="000000"/>
          <w:sz w:val="24"/>
          <w:szCs w:val="24"/>
          <w:shd w:val="clear" w:color="auto" w:fill="FFFFFF"/>
        </w:rPr>
      </w:pPr>
      <w:r>
        <w:rPr>
          <w:rFonts w:cs="Helvetica"/>
          <w:b/>
          <w:color w:val="000000"/>
          <w:sz w:val="24"/>
          <w:szCs w:val="24"/>
          <w:shd w:val="clear" w:color="auto" w:fill="FFFFFF"/>
        </w:rPr>
        <w:t xml:space="preserve">Non-research Class Projects </w:t>
      </w:r>
      <w:r>
        <w:rPr>
          <w:rFonts w:cs="Helvetica"/>
          <w:color w:val="000000"/>
          <w:sz w:val="24"/>
          <w:szCs w:val="24"/>
          <w:shd w:val="clear" w:color="auto" w:fill="FFFFFF"/>
        </w:rPr>
        <w:t xml:space="preserve">involving human participants but not intended to result in generalizable knowledge: Faculty should submit a </w:t>
      </w:r>
      <w:r w:rsidRPr="00345F27">
        <w:rPr>
          <w:rFonts w:cs="Helvetica"/>
          <w:b/>
          <w:color w:val="000000"/>
          <w:sz w:val="24"/>
          <w:szCs w:val="24"/>
          <w:shd w:val="clear" w:color="auto" w:fill="FFFFFF"/>
        </w:rPr>
        <w:t>“Non-Research Class Project – Request for Clearance Form”</w:t>
      </w:r>
      <w:r>
        <w:rPr>
          <w:rFonts w:cs="Helvetica"/>
          <w:color w:val="000000"/>
          <w:sz w:val="24"/>
          <w:szCs w:val="24"/>
          <w:shd w:val="clear" w:color="auto" w:fill="FFFFFF"/>
        </w:rPr>
        <w:t xml:space="preserve"> for any class activity that cannot be generalized</w:t>
      </w:r>
      <w:r w:rsidR="00345F27">
        <w:rPr>
          <w:rFonts w:cs="Helvetica"/>
          <w:color w:val="000000"/>
          <w:sz w:val="24"/>
          <w:szCs w:val="24"/>
          <w:shd w:val="clear" w:color="auto" w:fill="FFFFFF"/>
        </w:rPr>
        <w:t xml:space="preserve">, the activity involves intervention or interaction of human participants, </w:t>
      </w:r>
      <w:r>
        <w:rPr>
          <w:rFonts w:cs="Helvetica"/>
          <w:color w:val="000000"/>
          <w:sz w:val="24"/>
          <w:szCs w:val="24"/>
          <w:shd w:val="clear" w:color="auto" w:fill="FFFFFF"/>
        </w:rPr>
        <w:t xml:space="preserve">and the activity </w:t>
      </w:r>
      <w:r w:rsidR="00F206A2">
        <w:rPr>
          <w:rFonts w:cs="Helvetica"/>
          <w:color w:val="000000"/>
          <w:sz w:val="24"/>
          <w:szCs w:val="24"/>
          <w:shd w:val="clear" w:color="auto" w:fill="FFFFFF"/>
        </w:rPr>
        <w:t>will be</w:t>
      </w:r>
      <w:r>
        <w:rPr>
          <w:rFonts w:cs="Helvetica"/>
          <w:color w:val="000000"/>
          <w:sz w:val="24"/>
          <w:szCs w:val="24"/>
          <w:shd w:val="clear" w:color="auto" w:fill="FFFFFF"/>
        </w:rPr>
        <w:t xml:space="preserve"> shared within the class</w:t>
      </w:r>
      <w:r w:rsidR="00345F27">
        <w:rPr>
          <w:rFonts w:cs="Helvetica"/>
          <w:color w:val="000000"/>
          <w:sz w:val="24"/>
          <w:szCs w:val="24"/>
          <w:shd w:val="clear" w:color="auto" w:fill="FFFFFF"/>
        </w:rPr>
        <w:t xml:space="preserve"> only.</w:t>
      </w:r>
    </w:p>
    <w:p w:rsidR="00345F27" w:rsidRPr="00BC475F" w:rsidRDefault="00345F27" w:rsidP="004B6449">
      <w:pPr>
        <w:tabs>
          <w:tab w:val="decimal" w:pos="360"/>
          <w:tab w:val="left" w:pos="540"/>
          <w:tab w:val="left" w:pos="720"/>
          <w:tab w:val="left" w:pos="990"/>
        </w:tabs>
      </w:pPr>
      <w:r w:rsidRPr="00345F27">
        <w:rPr>
          <w:rFonts w:cs="Helvetica"/>
          <w:b/>
          <w:color w:val="000000"/>
          <w:sz w:val="24"/>
          <w:szCs w:val="24"/>
          <w:shd w:val="clear" w:color="auto" w:fill="FFFFFF"/>
        </w:rPr>
        <w:t>Non-NU researchers</w:t>
      </w:r>
      <w:r>
        <w:rPr>
          <w:rFonts w:cs="Helvetica"/>
          <w:color w:val="000000"/>
          <w:sz w:val="24"/>
          <w:szCs w:val="24"/>
          <w:shd w:val="clear" w:color="auto" w:fill="FFFFFF"/>
        </w:rPr>
        <w:t xml:space="preserve"> conducting research that will impact the NU community, including faculty, staff or students: Documentation of IRB approval from another institution should be submitted to the NU IRB before research begins. Once the NU IRB receives the documentation, the IRB will determine if further approval from the NU IRB is required.</w:t>
      </w:r>
    </w:p>
    <w:p w:rsidR="00891415" w:rsidRDefault="00891415" w:rsidP="00C46968">
      <w:pPr>
        <w:shd w:val="clear" w:color="auto" w:fill="FFFFFF"/>
        <w:spacing w:after="300" w:line="240" w:lineRule="auto"/>
        <w:rPr>
          <w:rFonts w:cs="Helvetica"/>
          <w:color w:val="000000"/>
          <w:sz w:val="24"/>
          <w:szCs w:val="24"/>
          <w:shd w:val="clear" w:color="auto" w:fill="FFFFFF"/>
        </w:rPr>
      </w:pPr>
      <w:r>
        <w:rPr>
          <w:rFonts w:cs="Helvetica"/>
          <w:color w:val="000000"/>
          <w:sz w:val="24"/>
          <w:szCs w:val="24"/>
          <w:shd w:val="clear" w:color="auto" w:fill="FFFFFF"/>
        </w:rPr>
        <w:lastRenderedPageBreak/>
        <w:t xml:space="preserve">The applications are located on the NU website, </w:t>
      </w:r>
      <w:hyperlink r:id="rId8" w:history="1">
        <w:r w:rsidRPr="00B2188A">
          <w:rPr>
            <w:rStyle w:val="Hyperlink"/>
            <w:rFonts w:cs="Helvetica"/>
            <w:sz w:val="24"/>
            <w:szCs w:val="24"/>
            <w:shd w:val="clear" w:color="auto" w:fill="FFFFFF"/>
          </w:rPr>
          <w:t>https://newmanu.edu/academics/academic-information/institutional-review-board</w:t>
        </w:r>
      </w:hyperlink>
      <w:r w:rsidR="001361C8">
        <w:rPr>
          <w:rFonts w:cs="Helvetica"/>
          <w:color w:val="000000"/>
          <w:sz w:val="24"/>
          <w:szCs w:val="24"/>
          <w:shd w:val="clear" w:color="auto" w:fill="FFFFFF"/>
        </w:rPr>
        <w:t xml:space="preserve"> and the NU Intranet (</w:t>
      </w:r>
      <w:r w:rsidR="001361C8" w:rsidRPr="001361C8">
        <w:rPr>
          <w:rFonts w:cs="Helvetica"/>
          <w:i/>
          <w:color w:val="000000"/>
          <w:sz w:val="24"/>
          <w:szCs w:val="24"/>
          <w:shd w:val="clear" w:color="auto" w:fill="FFFFFF"/>
        </w:rPr>
        <w:t>location to be determined</w:t>
      </w:r>
      <w:r w:rsidR="001361C8">
        <w:rPr>
          <w:rFonts w:cs="Helvetica"/>
          <w:color w:val="000000"/>
          <w:sz w:val="24"/>
          <w:szCs w:val="24"/>
          <w:shd w:val="clear" w:color="auto" w:fill="FFFFFF"/>
        </w:rPr>
        <w:t xml:space="preserve">). </w:t>
      </w:r>
      <w:r>
        <w:rPr>
          <w:rFonts w:cs="Helvetica"/>
          <w:color w:val="000000"/>
          <w:sz w:val="24"/>
          <w:szCs w:val="24"/>
          <w:shd w:val="clear" w:color="auto" w:fill="FFFFFF"/>
        </w:rPr>
        <w:t xml:space="preserve"> </w:t>
      </w:r>
    </w:p>
    <w:p w:rsidR="00362A72" w:rsidRDefault="00362A72" w:rsidP="00C46968">
      <w:pPr>
        <w:shd w:val="clear" w:color="auto" w:fill="FFFFFF"/>
        <w:spacing w:after="300" w:line="240" w:lineRule="auto"/>
        <w:rPr>
          <w:rFonts w:cs="Helvetica"/>
          <w:color w:val="000000"/>
          <w:sz w:val="24"/>
          <w:szCs w:val="24"/>
          <w:u w:val="single"/>
          <w:shd w:val="clear" w:color="auto" w:fill="FFFFFF"/>
        </w:rPr>
      </w:pPr>
      <w:r w:rsidRPr="00362A72">
        <w:rPr>
          <w:rFonts w:cs="Helvetica"/>
          <w:color w:val="000000"/>
          <w:sz w:val="24"/>
          <w:szCs w:val="24"/>
          <w:u w:val="single"/>
          <w:shd w:val="clear" w:color="auto" w:fill="FFFFFF"/>
        </w:rPr>
        <w:t>Exemptions, Expedited and Full Reviews</w:t>
      </w:r>
    </w:p>
    <w:p w:rsidR="00FA2292" w:rsidRDefault="00362A72" w:rsidP="00FA2292">
      <w:pPr>
        <w:pStyle w:val="ListParagraph"/>
        <w:ind w:left="0"/>
        <w:rPr>
          <w:rFonts w:cs="Helvetica"/>
          <w:color w:val="000000"/>
          <w:sz w:val="24"/>
          <w:szCs w:val="24"/>
          <w:shd w:val="clear" w:color="auto" w:fill="FFFFFF"/>
        </w:rPr>
      </w:pPr>
      <w:r>
        <w:rPr>
          <w:rFonts w:cs="Helvetica"/>
          <w:color w:val="000000"/>
          <w:sz w:val="24"/>
          <w:szCs w:val="24"/>
          <w:shd w:val="clear" w:color="auto" w:fill="FFFFFF"/>
        </w:rPr>
        <w:t xml:space="preserve">When submitting the APPLICATION FOR PROJECT/PROPOSAL APPROVAL, the primary investigator can request that their research activity be exempt from IRB review or request an Expedited or Full review. The IRB will have final determination of the type of IRB review necessary in accordance with the </w:t>
      </w:r>
      <w:r w:rsidR="009908F3">
        <w:rPr>
          <w:rFonts w:cs="Helvetica"/>
          <w:color w:val="000000"/>
          <w:sz w:val="24"/>
          <w:szCs w:val="24"/>
          <w:shd w:val="clear" w:color="auto" w:fill="FFFFFF"/>
        </w:rPr>
        <w:t>45 CFR 46</w:t>
      </w:r>
      <w:r>
        <w:rPr>
          <w:rFonts w:cs="Helvetica"/>
          <w:color w:val="000000"/>
          <w:sz w:val="24"/>
          <w:szCs w:val="24"/>
          <w:shd w:val="clear" w:color="auto" w:fill="FFFFFF"/>
        </w:rPr>
        <w:t>.</w:t>
      </w:r>
      <w:r w:rsidR="00E92EB9">
        <w:rPr>
          <w:rFonts w:cs="Helvetica"/>
          <w:color w:val="000000"/>
          <w:sz w:val="24"/>
          <w:szCs w:val="24"/>
          <w:shd w:val="clear" w:color="auto" w:fill="FFFFFF"/>
        </w:rPr>
        <w:t xml:space="preserve">  The IRB chair initially evaluates all applications to determine the type of review required by the IRB.</w:t>
      </w:r>
    </w:p>
    <w:p w:rsidR="00FA2292" w:rsidRDefault="00FA2292" w:rsidP="00FA2292">
      <w:pPr>
        <w:pStyle w:val="ListParagraph"/>
        <w:ind w:left="0"/>
        <w:rPr>
          <w:rFonts w:cs="Helvetica"/>
          <w:color w:val="000000"/>
          <w:sz w:val="24"/>
          <w:szCs w:val="24"/>
          <w:shd w:val="clear" w:color="auto" w:fill="FFFFFF"/>
        </w:rPr>
      </w:pPr>
    </w:p>
    <w:p w:rsidR="00FA2292" w:rsidRDefault="009908F3" w:rsidP="00FA2292">
      <w:pPr>
        <w:pStyle w:val="ListParagraph"/>
        <w:ind w:left="0"/>
        <w:rPr>
          <w:rFonts w:eastAsia="Times New Roman" w:cs="Arial"/>
          <w:sz w:val="24"/>
          <w:szCs w:val="24"/>
        </w:rPr>
      </w:pPr>
      <w:r>
        <w:rPr>
          <w:rFonts w:cs="Helvetica"/>
          <w:color w:val="000000"/>
          <w:sz w:val="24"/>
          <w:szCs w:val="24"/>
          <w:shd w:val="clear" w:color="auto" w:fill="FFFFFF"/>
        </w:rPr>
        <w:t>The</w:t>
      </w:r>
      <w:r w:rsidR="00FA2292">
        <w:rPr>
          <w:rFonts w:cs="Helvetica"/>
          <w:color w:val="000000"/>
          <w:sz w:val="24"/>
          <w:szCs w:val="24"/>
          <w:shd w:val="clear" w:color="auto" w:fill="FFFFFF"/>
        </w:rPr>
        <w:t xml:space="preserve"> IRB </w:t>
      </w:r>
      <w:r>
        <w:rPr>
          <w:rFonts w:eastAsia="Times New Roman" w:cs="Arial"/>
          <w:sz w:val="24"/>
          <w:szCs w:val="24"/>
        </w:rPr>
        <w:t>will require documentation of informed consent or waive documentation in accordance with 45 CFR 46.117</w:t>
      </w:r>
      <w:r w:rsidR="00FA2292">
        <w:rPr>
          <w:rFonts w:eastAsia="Times New Roman" w:cs="Arial"/>
          <w:sz w:val="24"/>
          <w:szCs w:val="24"/>
        </w:rPr>
        <w:t>.</w:t>
      </w:r>
    </w:p>
    <w:p w:rsidR="00E92EB9" w:rsidRPr="005C0F67" w:rsidRDefault="00E92EB9" w:rsidP="00C46968">
      <w:pPr>
        <w:shd w:val="clear" w:color="auto" w:fill="FFFFFF"/>
        <w:spacing w:after="300" w:line="240" w:lineRule="auto"/>
        <w:rPr>
          <w:rFonts w:cs="Helvetica"/>
          <w:color w:val="000000"/>
          <w:sz w:val="24"/>
          <w:szCs w:val="24"/>
          <w:shd w:val="clear" w:color="auto" w:fill="FFFFFF"/>
        </w:rPr>
      </w:pPr>
      <w:r w:rsidRPr="00E92EB9">
        <w:rPr>
          <w:rFonts w:cs="Helvetica"/>
          <w:b/>
          <w:color w:val="000000"/>
          <w:sz w:val="24"/>
          <w:szCs w:val="24"/>
          <w:shd w:val="clear" w:color="auto" w:fill="FFFFFF"/>
        </w:rPr>
        <w:t>Exempt from IRB Review</w:t>
      </w:r>
      <w:r>
        <w:rPr>
          <w:rFonts w:cs="Helvetica"/>
          <w:b/>
          <w:color w:val="000000"/>
          <w:sz w:val="24"/>
          <w:szCs w:val="24"/>
          <w:shd w:val="clear" w:color="auto" w:fill="FFFFFF"/>
        </w:rPr>
        <w:t xml:space="preserve">: </w:t>
      </w:r>
      <w:r w:rsidR="0056354F" w:rsidRPr="0056354F">
        <w:rPr>
          <w:rFonts w:cs="Helvetica"/>
          <w:color w:val="000000"/>
          <w:sz w:val="24"/>
          <w:szCs w:val="24"/>
          <w:shd w:val="clear" w:color="auto" w:fill="FFFFFF"/>
        </w:rPr>
        <w:t>The exempt category covers research of minimal or no risk.</w:t>
      </w:r>
      <w:r w:rsidR="0056354F">
        <w:rPr>
          <w:rFonts w:cs="Helvetica"/>
          <w:b/>
          <w:color w:val="000000"/>
          <w:sz w:val="24"/>
          <w:szCs w:val="24"/>
          <w:shd w:val="clear" w:color="auto" w:fill="FFFFFF"/>
        </w:rPr>
        <w:t xml:space="preserve"> </w:t>
      </w:r>
      <w:r w:rsidR="005C0F67">
        <w:rPr>
          <w:rFonts w:cs="Helvetica"/>
          <w:color w:val="000000"/>
          <w:sz w:val="24"/>
          <w:szCs w:val="24"/>
          <w:shd w:val="clear" w:color="auto" w:fill="FFFFFF"/>
        </w:rPr>
        <w:t xml:space="preserve">There are eight categories, such as de-identified survey, interviews, or existing data or normal educational practices </w:t>
      </w:r>
      <w:r w:rsidR="00350AF4">
        <w:rPr>
          <w:rFonts w:cs="Helvetica"/>
          <w:color w:val="000000"/>
          <w:sz w:val="24"/>
          <w:szCs w:val="24"/>
          <w:shd w:val="clear" w:color="auto" w:fill="FFFFFF"/>
        </w:rPr>
        <w:t>(f</w:t>
      </w:r>
      <w:r w:rsidR="0056354F">
        <w:rPr>
          <w:rFonts w:cs="Helvetica"/>
          <w:color w:val="000000"/>
          <w:sz w:val="24"/>
          <w:szCs w:val="24"/>
          <w:shd w:val="clear" w:color="auto" w:fill="FFFFFF"/>
        </w:rPr>
        <w:t xml:space="preserve">or more detailed descriptions and limitations consult </w:t>
      </w:r>
      <w:r w:rsidR="005C0F67">
        <w:rPr>
          <w:rFonts w:cs="Helvetica"/>
          <w:color w:val="000000"/>
          <w:sz w:val="24"/>
          <w:szCs w:val="24"/>
          <w:shd w:val="clear" w:color="auto" w:fill="FFFFFF"/>
        </w:rPr>
        <w:t>45 CFR</w:t>
      </w:r>
      <w:r w:rsidR="0056354F">
        <w:rPr>
          <w:rFonts w:cs="Helvetica"/>
          <w:color w:val="000000"/>
          <w:sz w:val="24"/>
          <w:szCs w:val="24"/>
          <w:shd w:val="clear" w:color="auto" w:fill="FFFFFF"/>
        </w:rPr>
        <w:t xml:space="preserve"> 46.</w:t>
      </w:r>
      <w:r w:rsidR="005C0F67">
        <w:rPr>
          <w:rFonts w:cs="Helvetica"/>
          <w:color w:val="000000"/>
          <w:sz w:val="24"/>
          <w:szCs w:val="24"/>
          <w:shd w:val="clear" w:color="auto" w:fill="FFFFFF"/>
        </w:rPr>
        <w:t>104</w:t>
      </w:r>
      <w:r w:rsidR="0056354F">
        <w:rPr>
          <w:rFonts w:cs="Helvetica"/>
          <w:color w:val="000000"/>
          <w:sz w:val="24"/>
          <w:szCs w:val="24"/>
          <w:shd w:val="clear" w:color="auto" w:fill="FFFFFF"/>
        </w:rPr>
        <w:t xml:space="preserve">). </w:t>
      </w:r>
      <w:r w:rsidR="005C0F67">
        <w:rPr>
          <w:rFonts w:cs="Helvetica"/>
          <w:color w:val="000000"/>
          <w:sz w:val="24"/>
          <w:szCs w:val="24"/>
          <w:shd w:val="clear" w:color="auto" w:fill="FFFFFF"/>
        </w:rPr>
        <w:t>If no limited review is required, t</w:t>
      </w:r>
      <w:r>
        <w:rPr>
          <w:rFonts w:cs="Helvetica"/>
          <w:color w:val="000000"/>
          <w:sz w:val="24"/>
          <w:szCs w:val="24"/>
          <w:shd w:val="clear" w:color="auto" w:fill="FFFFFF"/>
        </w:rPr>
        <w:t>he IRB chair informs the principal investigator in writing that their research activity is exempt from further review. The principal investigator may begin research any time after receiving notification.</w:t>
      </w:r>
      <w:r>
        <w:rPr>
          <w:rFonts w:cs="Helvetica"/>
          <w:b/>
          <w:color w:val="000000"/>
          <w:sz w:val="24"/>
          <w:szCs w:val="24"/>
          <w:shd w:val="clear" w:color="auto" w:fill="FFFFFF"/>
        </w:rPr>
        <w:t xml:space="preserve"> </w:t>
      </w:r>
      <w:r w:rsidR="005C0F67">
        <w:rPr>
          <w:rFonts w:cs="Helvetica"/>
          <w:color w:val="000000"/>
          <w:sz w:val="24"/>
          <w:szCs w:val="24"/>
          <w:shd w:val="clear" w:color="auto" w:fill="FFFFFF"/>
        </w:rPr>
        <w:t xml:space="preserve">In some cases, a limited IRB review is required, such as in the case of a privacy and confidentiality review. </w:t>
      </w:r>
      <w:r w:rsidR="00225270">
        <w:rPr>
          <w:rFonts w:cs="Helvetica"/>
          <w:color w:val="000000"/>
          <w:sz w:val="24"/>
          <w:szCs w:val="24"/>
          <w:shd w:val="clear" w:color="auto" w:fill="FFFFFF"/>
        </w:rPr>
        <w:t>The IRB will treat these cases</w:t>
      </w:r>
      <w:r w:rsidR="009E457D">
        <w:rPr>
          <w:rFonts w:cs="Helvetica"/>
          <w:color w:val="000000"/>
          <w:sz w:val="24"/>
          <w:szCs w:val="24"/>
          <w:shd w:val="clear" w:color="auto" w:fill="FFFFFF"/>
        </w:rPr>
        <w:t xml:space="preserve"> as an Expedited Revi</w:t>
      </w:r>
      <w:r w:rsidR="009908F3">
        <w:rPr>
          <w:rFonts w:cs="Helvetica"/>
          <w:color w:val="000000"/>
          <w:sz w:val="24"/>
          <w:szCs w:val="24"/>
          <w:shd w:val="clear" w:color="auto" w:fill="FFFFFF"/>
        </w:rPr>
        <w:t>e</w:t>
      </w:r>
      <w:r w:rsidR="009E457D">
        <w:rPr>
          <w:rFonts w:cs="Helvetica"/>
          <w:color w:val="000000"/>
          <w:sz w:val="24"/>
          <w:szCs w:val="24"/>
          <w:shd w:val="clear" w:color="auto" w:fill="FFFFFF"/>
        </w:rPr>
        <w:t>w</w:t>
      </w:r>
      <w:r w:rsidR="005C0F67">
        <w:rPr>
          <w:rFonts w:cs="Helvetica"/>
          <w:color w:val="000000"/>
          <w:sz w:val="24"/>
          <w:szCs w:val="24"/>
          <w:shd w:val="clear" w:color="auto" w:fill="FFFFFF"/>
        </w:rPr>
        <w:t xml:space="preserve">. </w:t>
      </w:r>
    </w:p>
    <w:p w:rsidR="00E92EB9" w:rsidRDefault="00E92EB9" w:rsidP="00C46968">
      <w:pPr>
        <w:shd w:val="clear" w:color="auto" w:fill="FFFFFF"/>
        <w:spacing w:after="300" w:line="240" w:lineRule="auto"/>
        <w:rPr>
          <w:rFonts w:eastAsia="Times New Roman" w:cs="Arial"/>
          <w:sz w:val="24"/>
          <w:szCs w:val="24"/>
        </w:rPr>
      </w:pPr>
      <w:r>
        <w:rPr>
          <w:rFonts w:cs="Helvetica"/>
          <w:b/>
          <w:color w:val="000000"/>
          <w:sz w:val="24"/>
          <w:szCs w:val="24"/>
          <w:shd w:val="clear" w:color="auto" w:fill="FFFFFF"/>
        </w:rPr>
        <w:t xml:space="preserve">Expedited Review: </w:t>
      </w:r>
      <w:r w:rsidR="00225270" w:rsidRPr="00225270">
        <w:rPr>
          <w:rFonts w:cs="Helvetica"/>
          <w:color w:val="000000"/>
          <w:sz w:val="24"/>
          <w:szCs w:val="24"/>
          <w:shd w:val="clear" w:color="auto" w:fill="FFFFFF"/>
        </w:rPr>
        <w:t>The IRB conducts an e</w:t>
      </w:r>
      <w:r w:rsidR="00350AF4" w:rsidRPr="00350AF4">
        <w:rPr>
          <w:sz w:val="24"/>
          <w:szCs w:val="24"/>
        </w:rPr>
        <w:t xml:space="preserve">xpedited review for research </w:t>
      </w:r>
      <w:r w:rsidR="00350AF4">
        <w:rPr>
          <w:sz w:val="24"/>
          <w:szCs w:val="24"/>
        </w:rPr>
        <w:t>that</w:t>
      </w:r>
      <w:r w:rsidR="00350AF4" w:rsidRPr="00350AF4">
        <w:rPr>
          <w:sz w:val="24"/>
          <w:szCs w:val="24"/>
        </w:rPr>
        <w:t xml:space="preserve"> involves no more than minimal risk or for review of minor changes in previously approved research protocols.</w:t>
      </w:r>
      <w:r w:rsidR="00350AF4">
        <w:t xml:space="preserve">  </w:t>
      </w:r>
      <w:r w:rsidR="00350AF4">
        <w:rPr>
          <w:rFonts w:cs="Helvetica"/>
          <w:color w:val="000000"/>
          <w:sz w:val="24"/>
          <w:szCs w:val="24"/>
          <w:shd w:val="clear" w:color="auto" w:fill="FFFFFF"/>
        </w:rPr>
        <w:t>A subcommittee of the IRB</w:t>
      </w:r>
      <w:r w:rsidR="009E457D">
        <w:rPr>
          <w:rFonts w:cs="Helvetica"/>
          <w:color w:val="000000"/>
          <w:sz w:val="24"/>
          <w:szCs w:val="24"/>
          <w:shd w:val="clear" w:color="auto" w:fill="FFFFFF"/>
        </w:rPr>
        <w:t xml:space="preserve"> conduct</w:t>
      </w:r>
      <w:r w:rsidR="00350AF4">
        <w:rPr>
          <w:rFonts w:cs="Helvetica"/>
          <w:color w:val="000000"/>
          <w:sz w:val="24"/>
          <w:szCs w:val="24"/>
          <w:shd w:val="clear" w:color="auto" w:fill="FFFFFF"/>
        </w:rPr>
        <w:t>s</w:t>
      </w:r>
      <w:r w:rsidR="009E457D">
        <w:rPr>
          <w:rFonts w:cs="Helvetica"/>
          <w:color w:val="000000"/>
          <w:sz w:val="24"/>
          <w:szCs w:val="24"/>
          <w:shd w:val="clear" w:color="auto" w:fill="FFFFFF"/>
        </w:rPr>
        <w:t xml:space="preserve"> the review. </w:t>
      </w:r>
      <w:r w:rsidR="00FA2292">
        <w:rPr>
          <w:rFonts w:cs="Helvetica"/>
          <w:color w:val="000000"/>
          <w:sz w:val="24"/>
          <w:szCs w:val="24"/>
          <w:shd w:val="clear" w:color="auto" w:fill="FFFFFF"/>
        </w:rPr>
        <w:t xml:space="preserve">The IRB chair may request </w:t>
      </w:r>
      <w:r w:rsidR="00350AF4">
        <w:rPr>
          <w:rFonts w:cs="Helvetica"/>
          <w:color w:val="000000"/>
          <w:sz w:val="24"/>
          <w:szCs w:val="24"/>
          <w:shd w:val="clear" w:color="auto" w:fill="FFFFFF"/>
        </w:rPr>
        <w:t>that committee members</w:t>
      </w:r>
      <w:r w:rsidR="00FA2292">
        <w:rPr>
          <w:rFonts w:cs="Helvetica"/>
          <w:color w:val="000000"/>
          <w:sz w:val="24"/>
          <w:szCs w:val="24"/>
          <w:shd w:val="clear" w:color="auto" w:fill="FFFFFF"/>
        </w:rPr>
        <w:t xml:space="preserve"> meet face-to-face to discuss the application; however, discussions may also take place via emails or </w:t>
      </w:r>
      <w:r w:rsidR="0056354F">
        <w:rPr>
          <w:rFonts w:cs="Helvetica"/>
          <w:color w:val="000000"/>
          <w:sz w:val="24"/>
          <w:szCs w:val="24"/>
          <w:shd w:val="clear" w:color="auto" w:fill="FFFFFF"/>
        </w:rPr>
        <w:t xml:space="preserve">through </w:t>
      </w:r>
      <w:r w:rsidR="00FA2292">
        <w:rPr>
          <w:rFonts w:cs="Helvetica"/>
          <w:color w:val="000000"/>
          <w:sz w:val="24"/>
          <w:szCs w:val="24"/>
          <w:shd w:val="clear" w:color="auto" w:fill="FFFFFF"/>
        </w:rPr>
        <w:t xml:space="preserve">other secure discussion platforms. </w:t>
      </w:r>
      <w:r w:rsidR="002448C7">
        <w:rPr>
          <w:rFonts w:cs="Helvetica"/>
          <w:color w:val="000000"/>
          <w:sz w:val="24"/>
          <w:szCs w:val="24"/>
          <w:shd w:val="clear" w:color="auto" w:fill="FFFFFF"/>
        </w:rPr>
        <w:t xml:space="preserve">The IRB </w:t>
      </w:r>
      <w:r w:rsidR="00FA2292">
        <w:rPr>
          <w:rFonts w:cs="Helvetica"/>
          <w:color w:val="000000"/>
          <w:sz w:val="24"/>
          <w:szCs w:val="24"/>
          <w:shd w:val="clear" w:color="auto" w:fill="FFFFFF"/>
        </w:rPr>
        <w:t>either approves the</w:t>
      </w:r>
      <w:r w:rsidR="002448C7">
        <w:rPr>
          <w:rFonts w:cs="Helvetica"/>
          <w:color w:val="000000"/>
          <w:sz w:val="24"/>
          <w:szCs w:val="24"/>
          <w:shd w:val="clear" w:color="auto" w:fill="FFFFFF"/>
        </w:rPr>
        <w:t xml:space="preserve"> application unconditionally</w:t>
      </w:r>
      <w:r w:rsidR="009908F3">
        <w:rPr>
          <w:rFonts w:cs="Helvetica"/>
          <w:color w:val="000000"/>
          <w:sz w:val="24"/>
          <w:szCs w:val="24"/>
          <w:shd w:val="clear" w:color="auto" w:fill="FFFFFF"/>
        </w:rPr>
        <w:t xml:space="preserve"> through a majority vote of its members</w:t>
      </w:r>
      <w:r w:rsidR="002448C7">
        <w:rPr>
          <w:rFonts w:cs="Helvetica"/>
          <w:color w:val="000000"/>
          <w:sz w:val="24"/>
          <w:szCs w:val="24"/>
          <w:shd w:val="clear" w:color="auto" w:fill="FFFFFF"/>
        </w:rPr>
        <w:t xml:space="preserve">, </w:t>
      </w:r>
      <w:r w:rsidR="00FA2292">
        <w:rPr>
          <w:rFonts w:cs="Helvetica"/>
          <w:color w:val="000000"/>
          <w:sz w:val="24"/>
          <w:szCs w:val="24"/>
          <w:shd w:val="clear" w:color="auto" w:fill="FFFFFF"/>
        </w:rPr>
        <w:t>or require</w:t>
      </w:r>
      <w:r w:rsidR="009C404C">
        <w:rPr>
          <w:rFonts w:cs="Helvetica"/>
          <w:color w:val="000000"/>
          <w:sz w:val="24"/>
          <w:szCs w:val="24"/>
          <w:shd w:val="clear" w:color="auto" w:fill="FFFFFF"/>
        </w:rPr>
        <w:t>s</w:t>
      </w:r>
      <w:r w:rsidR="00FA2292">
        <w:rPr>
          <w:rFonts w:cs="Helvetica"/>
          <w:color w:val="000000"/>
          <w:sz w:val="24"/>
          <w:szCs w:val="24"/>
          <w:shd w:val="clear" w:color="auto" w:fill="FFFFFF"/>
        </w:rPr>
        <w:t xml:space="preserve"> </w:t>
      </w:r>
      <w:r w:rsidR="002448C7">
        <w:rPr>
          <w:rFonts w:cs="Helvetica"/>
          <w:color w:val="000000"/>
          <w:sz w:val="24"/>
          <w:szCs w:val="24"/>
          <w:shd w:val="clear" w:color="auto" w:fill="FFFFFF"/>
        </w:rPr>
        <w:t xml:space="preserve">modifications needed to secure IRB approval, or </w:t>
      </w:r>
      <w:r w:rsidR="00FA2292">
        <w:rPr>
          <w:rFonts w:cs="Helvetica"/>
          <w:color w:val="000000"/>
          <w:sz w:val="24"/>
          <w:szCs w:val="24"/>
          <w:shd w:val="clear" w:color="auto" w:fill="FFFFFF"/>
        </w:rPr>
        <w:t>denies approval</w:t>
      </w:r>
      <w:r w:rsidR="002448C7">
        <w:rPr>
          <w:rFonts w:cs="Helvetica"/>
          <w:color w:val="000000"/>
          <w:sz w:val="24"/>
          <w:szCs w:val="24"/>
          <w:shd w:val="clear" w:color="auto" w:fill="FFFFFF"/>
        </w:rPr>
        <w:t>.</w:t>
      </w:r>
      <w:r w:rsidR="009E457D">
        <w:rPr>
          <w:rFonts w:cs="Helvetica"/>
          <w:color w:val="000000"/>
          <w:sz w:val="24"/>
          <w:szCs w:val="24"/>
          <w:shd w:val="clear" w:color="auto" w:fill="FFFFFF"/>
        </w:rPr>
        <w:t xml:space="preserve"> </w:t>
      </w:r>
      <w:r w:rsidR="00FA2292">
        <w:rPr>
          <w:rFonts w:cs="Helvetica"/>
          <w:color w:val="000000"/>
          <w:sz w:val="24"/>
          <w:szCs w:val="24"/>
          <w:shd w:val="clear" w:color="auto" w:fill="FFFFFF"/>
        </w:rPr>
        <w:t xml:space="preserve">The IRB chair notifies the principal investigator of the IRB decision in writing. </w:t>
      </w:r>
      <w:r w:rsidR="00FA2292">
        <w:rPr>
          <w:rFonts w:eastAsia="Times New Roman" w:cs="Arial"/>
          <w:sz w:val="24"/>
          <w:szCs w:val="24"/>
        </w:rPr>
        <w:t>If the IRB does not approve the research, the IRB will include a statement of reasons for its decisions and give the investigator an opportunity to respond.</w:t>
      </w:r>
    </w:p>
    <w:p w:rsidR="0099113B" w:rsidRDefault="0056354F" w:rsidP="009C404C">
      <w:pPr>
        <w:tabs>
          <w:tab w:val="decimal" w:pos="360"/>
          <w:tab w:val="left" w:pos="540"/>
          <w:tab w:val="left" w:pos="720"/>
        </w:tabs>
        <w:rPr>
          <w:rFonts w:eastAsia="Times New Roman" w:cs="Arial"/>
          <w:sz w:val="24"/>
          <w:szCs w:val="24"/>
        </w:rPr>
      </w:pPr>
      <w:r w:rsidRPr="0056354F">
        <w:rPr>
          <w:rFonts w:eastAsia="Times New Roman" w:cs="Arial"/>
          <w:b/>
          <w:sz w:val="24"/>
          <w:szCs w:val="24"/>
        </w:rPr>
        <w:t>Full Review:</w:t>
      </w:r>
      <w:r>
        <w:rPr>
          <w:rFonts w:eastAsia="Times New Roman" w:cs="Arial"/>
          <w:b/>
          <w:sz w:val="24"/>
          <w:szCs w:val="24"/>
        </w:rPr>
        <w:t xml:space="preserve"> </w:t>
      </w:r>
      <w:r w:rsidR="009C404C" w:rsidRPr="009C404C">
        <w:rPr>
          <w:sz w:val="24"/>
          <w:szCs w:val="24"/>
        </w:rPr>
        <w:t>Full committee review is required for all research involving greater than minimal risk to subjects.  In addition, full review is required for all research activities involving vulnerable subject populations, including fetuses, pregnant women, human in vitro fertilization, prisoners, children, elderly, and psychiatric patients.</w:t>
      </w:r>
      <w:r w:rsidR="009C404C">
        <w:rPr>
          <w:sz w:val="24"/>
          <w:szCs w:val="24"/>
        </w:rPr>
        <w:t xml:space="preserve"> Approval of the research requires a</w:t>
      </w:r>
      <w:r w:rsidR="009C404C">
        <w:rPr>
          <w:rFonts w:eastAsia="Times New Roman" w:cs="Arial"/>
          <w:sz w:val="24"/>
          <w:szCs w:val="24"/>
        </w:rPr>
        <w:t>greement</w:t>
      </w:r>
      <w:r w:rsidR="0099113B">
        <w:rPr>
          <w:rFonts w:eastAsia="Times New Roman" w:cs="Arial"/>
          <w:sz w:val="24"/>
          <w:szCs w:val="24"/>
        </w:rPr>
        <w:t xml:space="preserve"> by a majority of the IRB members present. </w:t>
      </w:r>
    </w:p>
    <w:p w:rsidR="00C96696" w:rsidRDefault="0099113B" w:rsidP="00C96696">
      <w:pPr>
        <w:pStyle w:val="ListParagraph"/>
        <w:ind w:left="0"/>
        <w:rPr>
          <w:rFonts w:eastAsia="Times New Roman" w:cs="Arial"/>
          <w:sz w:val="24"/>
          <w:szCs w:val="24"/>
        </w:rPr>
      </w:pPr>
      <w:r>
        <w:rPr>
          <w:rFonts w:eastAsia="Times New Roman" w:cs="Arial"/>
          <w:sz w:val="24"/>
          <w:szCs w:val="24"/>
        </w:rPr>
        <w:t xml:space="preserve">In all cases, the IRB will follow the criteria for IRB approval of research per 45 CFR 46.111. </w:t>
      </w:r>
      <w:r w:rsidR="00C96696">
        <w:rPr>
          <w:rFonts w:eastAsia="Times New Roman" w:cs="Arial"/>
          <w:sz w:val="24"/>
          <w:szCs w:val="24"/>
        </w:rPr>
        <w:t xml:space="preserve">The IRB may suspend or terminate approval of research that is not conducted in accordance with the IRB’s requirements or that </w:t>
      </w:r>
      <w:r w:rsidR="009C404C">
        <w:rPr>
          <w:rFonts w:eastAsia="Times New Roman" w:cs="Arial"/>
          <w:sz w:val="24"/>
          <w:szCs w:val="24"/>
        </w:rPr>
        <w:t>is</w:t>
      </w:r>
      <w:r w:rsidR="00C96696">
        <w:rPr>
          <w:rFonts w:eastAsia="Times New Roman" w:cs="Arial"/>
          <w:sz w:val="24"/>
          <w:szCs w:val="24"/>
        </w:rPr>
        <w:t xml:space="preserve"> associated with unanticipated harm to participants. Any </w:t>
      </w:r>
      <w:r w:rsidR="00C96696">
        <w:rPr>
          <w:rFonts w:eastAsia="Times New Roman" w:cs="Arial"/>
          <w:sz w:val="24"/>
          <w:szCs w:val="24"/>
        </w:rPr>
        <w:lastRenderedPageBreak/>
        <w:t xml:space="preserve">suspension of termination of approval shall include a statement of reasons for its decisions and shall be reported promptly to the </w:t>
      </w:r>
      <w:r w:rsidR="009C404C">
        <w:rPr>
          <w:rFonts w:eastAsia="Times New Roman" w:cs="Arial"/>
          <w:sz w:val="24"/>
          <w:szCs w:val="24"/>
        </w:rPr>
        <w:t xml:space="preserve">research </w:t>
      </w:r>
      <w:r w:rsidR="00C96696">
        <w:rPr>
          <w:rFonts w:eastAsia="Times New Roman" w:cs="Arial"/>
          <w:sz w:val="24"/>
          <w:szCs w:val="24"/>
        </w:rPr>
        <w:t>investigator and appropriate NU officials.</w:t>
      </w:r>
    </w:p>
    <w:p w:rsidR="001361C8" w:rsidRDefault="001361C8" w:rsidP="00C96696">
      <w:pPr>
        <w:pStyle w:val="ListParagraph"/>
        <w:ind w:left="0"/>
        <w:rPr>
          <w:rFonts w:eastAsia="Times New Roman" w:cs="Arial"/>
          <w:sz w:val="24"/>
          <w:szCs w:val="24"/>
        </w:rPr>
      </w:pPr>
    </w:p>
    <w:p w:rsidR="001361C8" w:rsidRDefault="001361C8" w:rsidP="00C96696">
      <w:pPr>
        <w:pStyle w:val="ListParagraph"/>
        <w:ind w:left="0"/>
        <w:rPr>
          <w:rFonts w:eastAsia="Times New Roman" w:cs="Arial"/>
          <w:sz w:val="24"/>
          <w:szCs w:val="24"/>
          <w:u w:val="single"/>
        </w:rPr>
      </w:pPr>
      <w:r w:rsidRPr="001361C8">
        <w:rPr>
          <w:rFonts w:eastAsia="Times New Roman" w:cs="Arial"/>
          <w:sz w:val="24"/>
          <w:szCs w:val="24"/>
          <w:u w:val="single"/>
        </w:rPr>
        <w:t>IRB Resources</w:t>
      </w:r>
    </w:p>
    <w:p w:rsidR="001361C8" w:rsidRDefault="001361C8" w:rsidP="00C96696">
      <w:pPr>
        <w:pStyle w:val="ListParagraph"/>
        <w:ind w:left="0"/>
        <w:rPr>
          <w:rFonts w:eastAsia="Times New Roman" w:cs="Arial"/>
          <w:sz w:val="24"/>
          <w:szCs w:val="24"/>
        </w:rPr>
      </w:pPr>
    </w:p>
    <w:p w:rsidR="001361C8" w:rsidRPr="001361C8" w:rsidRDefault="001361C8" w:rsidP="00C96696">
      <w:pPr>
        <w:pStyle w:val="ListParagraph"/>
        <w:ind w:left="0"/>
        <w:rPr>
          <w:rFonts w:eastAsia="Times New Roman" w:cs="Arial"/>
          <w:sz w:val="24"/>
          <w:szCs w:val="24"/>
        </w:rPr>
      </w:pPr>
      <w:r>
        <w:rPr>
          <w:rFonts w:eastAsia="Times New Roman" w:cs="Arial"/>
          <w:sz w:val="24"/>
          <w:szCs w:val="24"/>
        </w:rPr>
        <w:t xml:space="preserve">The Office of Human Research Participant Decision Charts are available as a reference and resource for research project planners. The Decision Charts as well as an Informed Consent template, </w:t>
      </w:r>
      <w:r w:rsidRPr="001361C8">
        <w:rPr>
          <w:rFonts w:cs="Helvetica"/>
          <w:color w:val="000000"/>
          <w:sz w:val="24"/>
          <w:szCs w:val="24"/>
          <w:shd w:val="clear" w:color="auto" w:fill="FFFFFF"/>
        </w:rPr>
        <w:t>the N</w:t>
      </w:r>
      <w:r>
        <w:rPr>
          <w:rFonts w:cs="Helvetica"/>
          <w:color w:val="000000"/>
          <w:sz w:val="24"/>
          <w:szCs w:val="24"/>
          <w:shd w:val="clear" w:color="auto" w:fill="FFFFFF"/>
        </w:rPr>
        <w:t>ON-RESEARCH</w:t>
      </w:r>
      <w:r w:rsidRPr="001361C8">
        <w:rPr>
          <w:rFonts w:cs="Helvetica"/>
          <w:color w:val="000000"/>
          <w:sz w:val="24"/>
          <w:szCs w:val="24"/>
          <w:shd w:val="clear" w:color="auto" w:fill="FFFFFF"/>
        </w:rPr>
        <w:t xml:space="preserve"> C</w:t>
      </w:r>
      <w:r>
        <w:rPr>
          <w:rFonts w:cs="Helvetica"/>
          <w:color w:val="000000"/>
          <w:sz w:val="24"/>
          <w:szCs w:val="24"/>
          <w:shd w:val="clear" w:color="auto" w:fill="FFFFFF"/>
        </w:rPr>
        <w:t>LASS</w:t>
      </w:r>
      <w:r w:rsidRPr="001361C8">
        <w:rPr>
          <w:rFonts w:cs="Helvetica"/>
          <w:color w:val="000000"/>
          <w:sz w:val="24"/>
          <w:szCs w:val="24"/>
          <w:shd w:val="clear" w:color="auto" w:fill="FFFFFF"/>
        </w:rPr>
        <w:t xml:space="preserve"> P</w:t>
      </w:r>
      <w:r>
        <w:rPr>
          <w:rFonts w:cs="Helvetica"/>
          <w:color w:val="000000"/>
          <w:sz w:val="24"/>
          <w:szCs w:val="24"/>
          <w:shd w:val="clear" w:color="auto" w:fill="FFFFFF"/>
        </w:rPr>
        <w:t>ROJECT</w:t>
      </w:r>
      <w:r w:rsidRPr="001361C8">
        <w:rPr>
          <w:rFonts w:cs="Helvetica"/>
          <w:color w:val="000000"/>
          <w:sz w:val="24"/>
          <w:szCs w:val="24"/>
          <w:shd w:val="clear" w:color="auto" w:fill="FFFFFF"/>
        </w:rPr>
        <w:t xml:space="preserve"> – </w:t>
      </w:r>
      <w:r>
        <w:rPr>
          <w:rFonts w:cs="Helvetica"/>
          <w:color w:val="000000"/>
          <w:sz w:val="24"/>
          <w:szCs w:val="24"/>
          <w:shd w:val="clear" w:color="auto" w:fill="FFFFFF"/>
        </w:rPr>
        <w:t>REQUEST FOR CLEARANCE form, and the APPLICATION FOR PROJECT/PROPOSAL APPROVAL are available on the NU Intranet (</w:t>
      </w:r>
      <w:r w:rsidRPr="001361C8">
        <w:rPr>
          <w:rFonts w:cs="Helvetica"/>
          <w:i/>
          <w:color w:val="000000"/>
          <w:sz w:val="24"/>
          <w:szCs w:val="24"/>
          <w:shd w:val="clear" w:color="auto" w:fill="FFFFFF"/>
        </w:rPr>
        <w:t>location to be determined</w:t>
      </w:r>
      <w:r>
        <w:rPr>
          <w:rFonts w:cs="Helvetica"/>
          <w:color w:val="000000"/>
          <w:sz w:val="24"/>
          <w:szCs w:val="24"/>
          <w:shd w:val="clear" w:color="auto" w:fill="FFFFFF"/>
        </w:rPr>
        <w:t xml:space="preserve">). </w:t>
      </w:r>
    </w:p>
    <w:p w:rsidR="0056354F" w:rsidRDefault="0056354F" w:rsidP="00C46968">
      <w:pPr>
        <w:shd w:val="clear" w:color="auto" w:fill="FFFFFF"/>
        <w:spacing w:after="300" w:line="240" w:lineRule="auto"/>
        <w:rPr>
          <w:rFonts w:eastAsia="Times New Roman" w:cs="Arial"/>
          <w:sz w:val="24"/>
          <w:szCs w:val="24"/>
        </w:rPr>
      </w:pPr>
    </w:p>
    <w:p w:rsidR="00C96696" w:rsidRPr="000205E9" w:rsidRDefault="00C96696" w:rsidP="00C46968">
      <w:pPr>
        <w:shd w:val="clear" w:color="auto" w:fill="FFFFFF"/>
        <w:spacing w:after="300" w:line="240" w:lineRule="auto"/>
        <w:rPr>
          <w:rFonts w:cs="Helvetica"/>
          <w:color w:val="000000"/>
          <w:sz w:val="24"/>
          <w:szCs w:val="24"/>
          <w:shd w:val="clear" w:color="auto" w:fill="FFFFFF"/>
        </w:rPr>
      </w:pPr>
    </w:p>
    <w:p w:rsidR="007629FC" w:rsidRPr="00891415" w:rsidRDefault="007629FC" w:rsidP="00C46968">
      <w:pPr>
        <w:shd w:val="clear" w:color="auto" w:fill="FFFFFF"/>
        <w:spacing w:after="300" w:line="240" w:lineRule="auto"/>
        <w:rPr>
          <w:rFonts w:cs="Helvetica"/>
          <w:color w:val="000000"/>
          <w:sz w:val="24"/>
          <w:szCs w:val="24"/>
          <w:shd w:val="clear" w:color="auto" w:fill="FFFFFF"/>
        </w:rPr>
      </w:pPr>
    </w:p>
    <w:p w:rsidR="006A2CD0" w:rsidRPr="00C46968" w:rsidRDefault="006A2CD0" w:rsidP="00C46968">
      <w:pPr>
        <w:shd w:val="clear" w:color="auto" w:fill="FFFFFF"/>
        <w:spacing w:after="300" w:line="240" w:lineRule="auto"/>
        <w:rPr>
          <w:rFonts w:eastAsia="Times New Roman" w:cs="Helvetica"/>
          <w:color w:val="000000"/>
          <w:sz w:val="24"/>
          <w:szCs w:val="24"/>
        </w:rPr>
      </w:pPr>
    </w:p>
    <w:p w:rsidR="00C46968" w:rsidRPr="009D53F5" w:rsidRDefault="00C46968" w:rsidP="006B7BB1">
      <w:pPr>
        <w:spacing w:before="150" w:after="150" w:line="240" w:lineRule="auto"/>
        <w:rPr>
          <w:rFonts w:eastAsia="Times New Roman" w:cs="Arial"/>
          <w:sz w:val="24"/>
          <w:szCs w:val="24"/>
        </w:rPr>
      </w:pPr>
    </w:p>
    <w:p w:rsidR="00A249C9" w:rsidRPr="009D53F5" w:rsidRDefault="00A249C9" w:rsidP="006B7BB1">
      <w:pPr>
        <w:spacing w:before="150" w:after="150" w:line="240" w:lineRule="auto"/>
        <w:rPr>
          <w:rFonts w:eastAsia="Times New Roman" w:cs="Arial"/>
          <w:color w:val="002C56"/>
          <w:sz w:val="24"/>
          <w:szCs w:val="24"/>
        </w:rPr>
      </w:pPr>
    </w:p>
    <w:sectPr w:rsidR="00A249C9" w:rsidRPr="009D53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BF" w:rsidRDefault="00F102BF" w:rsidP="00F102BF">
      <w:pPr>
        <w:spacing w:after="0" w:line="240" w:lineRule="auto"/>
      </w:pPr>
      <w:r>
        <w:separator/>
      </w:r>
    </w:p>
  </w:endnote>
  <w:endnote w:type="continuationSeparator" w:id="0">
    <w:p w:rsidR="00F102BF" w:rsidRDefault="00F102BF" w:rsidP="00F1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531825"/>
      <w:docPartObj>
        <w:docPartGallery w:val="Page Numbers (Bottom of Page)"/>
        <w:docPartUnique/>
      </w:docPartObj>
    </w:sdtPr>
    <w:sdtEndPr>
      <w:rPr>
        <w:noProof/>
      </w:rPr>
    </w:sdtEndPr>
    <w:sdtContent>
      <w:p w:rsidR="00F102BF" w:rsidRDefault="00F102BF">
        <w:pPr>
          <w:pStyle w:val="Footer"/>
          <w:jc w:val="center"/>
        </w:pPr>
        <w:r>
          <w:fldChar w:fldCharType="begin"/>
        </w:r>
        <w:r>
          <w:instrText xml:space="preserve"> PAGE   \* MERGEFORMAT </w:instrText>
        </w:r>
        <w:r>
          <w:fldChar w:fldCharType="separate"/>
        </w:r>
        <w:r w:rsidR="000D32B3">
          <w:rPr>
            <w:noProof/>
          </w:rPr>
          <w:t>1</w:t>
        </w:r>
        <w:r>
          <w:rPr>
            <w:noProof/>
          </w:rPr>
          <w:fldChar w:fldCharType="end"/>
        </w:r>
      </w:p>
    </w:sdtContent>
  </w:sdt>
  <w:p w:rsidR="00F102BF" w:rsidRDefault="00F1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BF" w:rsidRDefault="00F102BF" w:rsidP="00F102BF">
      <w:pPr>
        <w:spacing w:after="0" w:line="240" w:lineRule="auto"/>
      </w:pPr>
      <w:r>
        <w:separator/>
      </w:r>
    </w:p>
  </w:footnote>
  <w:footnote w:type="continuationSeparator" w:id="0">
    <w:p w:rsidR="00F102BF" w:rsidRDefault="00F102BF" w:rsidP="00F1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29D"/>
    <w:multiLevelType w:val="multilevel"/>
    <w:tmpl w:val="DEB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D59F5"/>
    <w:multiLevelType w:val="multilevel"/>
    <w:tmpl w:val="B48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72AED"/>
    <w:multiLevelType w:val="hybridMultilevel"/>
    <w:tmpl w:val="61F2D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13AEA"/>
    <w:multiLevelType w:val="hybridMultilevel"/>
    <w:tmpl w:val="28C0B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313F9"/>
    <w:multiLevelType w:val="hybridMultilevel"/>
    <w:tmpl w:val="61F2D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41767"/>
    <w:multiLevelType w:val="hybridMultilevel"/>
    <w:tmpl w:val="61F2D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34BE8"/>
    <w:multiLevelType w:val="hybridMultilevel"/>
    <w:tmpl w:val="527A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88"/>
    <w:rsid w:val="0000637D"/>
    <w:rsid w:val="000205E9"/>
    <w:rsid w:val="000528C8"/>
    <w:rsid w:val="00082487"/>
    <w:rsid w:val="000D32B3"/>
    <w:rsid w:val="001361C8"/>
    <w:rsid w:val="00225270"/>
    <w:rsid w:val="002448C7"/>
    <w:rsid w:val="002477F7"/>
    <w:rsid w:val="00345F27"/>
    <w:rsid w:val="00350AF4"/>
    <w:rsid w:val="00362A72"/>
    <w:rsid w:val="00371913"/>
    <w:rsid w:val="003F10FC"/>
    <w:rsid w:val="003F70BC"/>
    <w:rsid w:val="004B401D"/>
    <w:rsid w:val="004B6449"/>
    <w:rsid w:val="0056354F"/>
    <w:rsid w:val="005C0F67"/>
    <w:rsid w:val="005C2FFF"/>
    <w:rsid w:val="005D1A5A"/>
    <w:rsid w:val="00614FAF"/>
    <w:rsid w:val="0064218C"/>
    <w:rsid w:val="00653E5A"/>
    <w:rsid w:val="006A2CD0"/>
    <w:rsid w:val="006A571C"/>
    <w:rsid w:val="006B7BB1"/>
    <w:rsid w:val="006D5DA3"/>
    <w:rsid w:val="007629FC"/>
    <w:rsid w:val="00787996"/>
    <w:rsid w:val="00792BC2"/>
    <w:rsid w:val="007B255F"/>
    <w:rsid w:val="007D297B"/>
    <w:rsid w:val="008063E8"/>
    <w:rsid w:val="0083682B"/>
    <w:rsid w:val="00891415"/>
    <w:rsid w:val="00923F52"/>
    <w:rsid w:val="009908F3"/>
    <w:rsid w:val="0099113B"/>
    <w:rsid w:val="009C404C"/>
    <w:rsid w:val="009D53F5"/>
    <w:rsid w:val="009E457D"/>
    <w:rsid w:val="00A249C9"/>
    <w:rsid w:val="00A31B93"/>
    <w:rsid w:val="00A35FA5"/>
    <w:rsid w:val="00A44E6C"/>
    <w:rsid w:val="00AB5038"/>
    <w:rsid w:val="00AD7E68"/>
    <w:rsid w:val="00B1676E"/>
    <w:rsid w:val="00B20C6F"/>
    <w:rsid w:val="00B241B4"/>
    <w:rsid w:val="00B31C6E"/>
    <w:rsid w:val="00B34D08"/>
    <w:rsid w:val="00B35971"/>
    <w:rsid w:val="00B36653"/>
    <w:rsid w:val="00BC475F"/>
    <w:rsid w:val="00C12F14"/>
    <w:rsid w:val="00C31C56"/>
    <w:rsid w:val="00C46968"/>
    <w:rsid w:val="00C82945"/>
    <w:rsid w:val="00C96311"/>
    <w:rsid w:val="00C96696"/>
    <w:rsid w:val="00CA0B17"/>
    <w:rsid w:val="00CA22FC"/>
    <w:rsid w:val="00CB2AFE"/>
    <w:rsid w:val="00D04D88"/>
    <w:rsid w:val="00DB1ACE"/>
    <w:rsid w:val="00DD6584"/>
    <w:rsid w:val="00DE40C6"/>
    <w:rsid w:val="00DF7F3B"/>
    <w:rsid w:val="00E03A19"/>
    <w:rsid w:val="00E03D88"/>
    <w:rsid w:val="00E5456A"/>
    <w:rsid w:val="00E92EB9"/>
    <w:rsid w:val="00EC2FD3"/>
    <w:rsid w:val="00F102BF"/>
    <w:rsid w:val="00F206A2"/>
    <w:rsid w:val="00F3300E"/>
    <w:rsid w:val="00F4113F"/>
    <w:rsid w:val="00F8306A"/>
    <w:rsid w:val="00FA2292"/>
    <w:rsid w:val="00FB7547"/>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7312"/>
  <w15:chartTrackingRefBased/>
  <w15:docId w15:val="{C66BCE77-458E-4BC4-B090-55E1161D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7B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7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7B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7B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7BB1"/>
    <w:rPr>
      <w:rFonts w:ascii="Times New Roman" w:eastAsia="Times New Roman" w:hAnsi="Times New Roman" w:cs="Times New Roman"/>
      <w:b/>
      <w:bCs/>
      <w:sz w:val="27"/>
      <w:szCs w:val="27"/>
    </w:rPr>
  </w:style>
  <w:style w:type="character" w:styleId="Strong">
    <w:name w:val="Strong"/>
    <w:basedOn w:val="DefaultParagraphFont"/>
    <w:uiPriority w:val="22"/>
    <w:qFormat/>
    <w:rsid w:val="006B7BB1"/>
    <w:rPr>
      <w:b/>
      <w:bCs/>
    </w:rPr>
  </w:style>
  <w:style w:type="paragraph" w:styleId="NormalWeb">
    <w:name w:val="Normal (Web)"/>
    <w:basedOn w:val="Normal"/>
    <w:uiPriority w:val="99"/>
    <w:semiHidden/>
    <w:unhideWhenUsed/>
    <w:rsid w:val="006B7B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BB1"/>
    <w:rPr>
      <w:i/>
      <w:iCs/>
    </w:rPr>
  </w:style>
  <w:style w:type="character" w:styleId="Hyperlink">
    <w:name w:val="Hyperlink"/>
    <w:basedOn w:val="DefaultParagraphFont"/>
    <w:uiPriority w:val="99"/>
    <w:unhideWhenUsed/>
    <w:rsid w:val="006B7BB1"/>
    <w:rPr>
      <w:color w:val="0000FF"/>
      <w:u w:val="single"/>
    </w:rPr>
  </w:style>
  <w:style w:type="paragraph" w:styleId="NoSpacing">
    <w:name w:val="No Spacing"/>
    <w:uiPriority w:val="1"/>
    <w:qFormat/>
    <w:rsid w:val="00E03D88"/>
    <w:pPr>
      <w:spacing w:after="0" w:line="240" w:lineRule="auto"/>
    </w:pPr>
  </w:style>
  <w:style w:type="paragraph" w:styleId="ListParagraph">
    <w:name w:val="List Paragraph"/>
    <w:basedOn w:val="Normal"/>
    <w:uiPriority w:val="34"/>
    <w:qFormat/>
    <w:rsid w:val="008063E8"/>
    <w:pPr>
      <w:ind w:left="720"/>
      <w:contextualSpacing/>
    </w:pPr>
  </w:style>
  <w:style w:type="character" w:customStyle="1" w:styleId="spelle">
    <w:name w:val="spelle"/>
    <w:basedOn w:val="DefaultParagraphFont"/>
    <w:rsid w:val="00C46968"/>
  </w:style>
  <w:style w:type="character" w:customStyle="1" w:styleId="grame">
    <w:name w:val="grame"/>
    <w:basedOn w:val="DefaultParagraphFont"/>
    <w:rsid w:val="00C46968"/>
  </w:style>
  <w:style w:type="paragraph" w:styleId="Header">
    <w:name w:val="header"/>
    <w:basedOn w:val="Normal"/>
    <w:link w:val="HeaderChar"/>
    <w:uiPriority w:val="99"/>
    <w:unhideWhenUsed/>
    <w:rsid w:val="00F1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2BF"/>
  </w:style>
  <w:style w:type="paragraph" w:styleId="Footer">
    <w:name w:val="footer"/>
    <w:basedOn w:val="Normal"/>
    <w:link w:val="FooterChar"/>
    <w:uiPriority w:val="99"/>
    <w:unhideWhenUsed/>
    <w:rsid w:val="00F1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6673">
      <w:bodyDiv w:val="1"/>
      <w:marLeft w:val="0"/>
      <w:marRight w:val="0"/>
      <w:marTop w:val="0"/>
      <w:marBottom w:val="0"/>
      <w:divBdr>
        <w:top w:val="none" w:sz="0" w:space="0" w:color="auto"/>
        <w:left w:val="none" w:sz="0" w:space="0" w:color="auto"/>
        <w:bottom w:val="none" w:sz="0" w:space="0" w:color="auto"/>
        <w:right w:val="none" w:sz="0" w:space="0" w:color="auto"/>
      </w:divBdr>
      <w:divsChild>
        <w:div w:id="1258951695">
          <w:marLeft w:val="0"/>
          <w:marRight w:val="0"/>
          <w:marTop w:val="0"/>
          <w:marBottom w:val="0"/>
          <w:divBdr>
            <w:top w:val="none" w:sz="0" w:space="0" w:color="auto"/>
            <w:left w:val="none" w:sz="0" w:space="0" w:color="auto"/>
            <w:bottom w:val="none" w:sz="0" w:space="0" w:color="auto"/>
            <w:right w:val="none" w:sz="0" w:space="0" w:color="auto"/>
          </w:divBdr>
          <w:divsChild>
            <w:div w:id="247468555">
              <w:marLeft w:val="0"/>
              <w:marRight w:val="0"/>
              <w:marTop w:val="0"/>
              <w:marBottom w:val="0"/>
              <w:divBdr>
                <w:top w:val="none" w:sz="0" w:space="0" w:color="auto"/>
                <w:left w:val="none" w:sz="0" w:space="0" w:color="auto"/>
                <w:bottom w:val="none" w:sz="0" w:space="0" w:color="auto"/>
                <w:right w:val="none" w:sz="0" w:space="0" w:color="auto"/>
              </w:divBdr>
              <w:divsChild>
                <w:div w:id="1413697512">
                  <w:marLeft w:val="0"/>
                  <w:marRight w:val="0"/>
                  <w:marTop w:val="0"/>
                  <w:marBottom w:val="0"/>
                  <w:divBdr>
                    <w:top w:val="none" w:sz="0" w:space="0" w:color="auto"/>
                    <w:left w:val="none" w:sz="0" w:space="0" w:color="auto"/>
                    <w:bottom w:val="none" w:sz="0" w:space="0" w:color="auto"/>
                    <w:right w:val="none" w:sz="0" w:space="0" w:color="auto"/>
                  </w:divBdr>
                  <w:divsChild>
                    <w:div w:id="1498811165">
                      <w:marLeft w:val="0"/>
                      <w:marRight w:val="0"/>
                      <w:marTop w:val="0"/>
                      <w:marBottom w:val="0"/>
                      <w:divBdr>
                        <w:top w:val="none" w:sz="0" w:space="0" w:color="auto"/>
                        <w:left w:val="none" w:sz="0" w:space="0" w:color="auto"/>
                        <w:bottom w:val="none" w:sz="0" w:space="0" w:color="auto"/>
                        <w:right w:val="none" w:sz="0" w:space="0" w:color="auto"/>
                      </w:divBdr>
                      <w:divsChild>
                        <w:div w:id="162300108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sChild>
                                <w:div w:id="1485468292">
                                  <w:marLeft w:val="0"/>
                                  <w:marRight w:val="0"/>
                                  <w:marTop w:val="0"/>
                                  <w:marBottom w:val="0"/>
                                  <w:divBdr>
                                    <w:top w:val="none" w:sz="0" w:space="0" w:color="auto"/>
                                    <w:left w:val="none" w:sz="0" w:space="0" w:color="auto"/>
                                    <w:bottom w:val="none" w:sz="0" w:space="0" w:color="auto"/>
                                    <w:right w:val="none" w:sz="0" w:space="0" w:color="auto"/>
                                  </w:divBdr>
                                  <w:divsChild>
                                    <w:div w:id="3331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01747">
      <w:bodyDiv w:val="1"/>
      <w:marLeft w:val="0"/>
      <w:marRight w:val="0"/>
      <w:marTop w:val="0"/>
      <w:marBottom w:val="0"/>
      <w:divBdr>
        <w:top w:val="none" w:sz="0" w:space="0" w:color="auto"/>
        <w:left w:val="none" w:sz="0" w:space="0" w:color="auto"/>
        <w:bottom w:val="none" w:sz="0" w:space="0" w:color="auto"/>
        <w:right w:val="none" w:sz="0" w:space="0" w:color="auto"/>
      </w:divBdr>
      <w:divsChild>
        <w:div w:id="53262016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anu.edu/academics/academic-information/institutional-review-boar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Steiner</dc:creator>
  <cp:keywords/>
  <dc:description/>
  <cp:lastModifiedBy>Lori Steiner</cp:lastModifiedBy>
  <cp:revision>47</cp:revision>
  <dcterms:created xsi:type="dcterms:W3CDTF">2018-08-14T20:33:00Z</dcterms:created>
  <dcterms:modified xsi:type="dcterms:W3CDTF">2018-09-27T21:52:00Z</dcterms:modified>
</cp:coreProperties>
</file>